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C3" w:rsidRPr="004A23C3" w:rsidRDefault="004A23C3" w:rsidP="004A23C3">
      <w:pPr>
        <w:spacing w:before="100" w:beforeAutospacing="1" w:after="100" w:afterAutospacing="1" w:line="240" w:lineRule="auto"/>
        <w:outlineLvl w:val="1"/>
        <w:rPr>
          <w:rFonts w:eastAsia="Times New Roman" w:cstheme="minorHAnsi"/>
          <w:b/>
          <w:bCs/>
          <w:sz w:val="36"/>
          <w:szCs w:val="36"/>
          <w:lang w:eastAsia="el-GR"/>
        </w:rPr>
      </w:pPr>
      <w:r w:rsidRPr="004A23C3">
        <w:rPr>
          <w:rFonts w:eastAsia="Times New Roman" w:cstheme="minorHAnsi"/>
          <w:b/>
          <w:bCs/>
          <w:sz w:val="36"/>
          <w:szCs w:val="36"/>
          <w:lang w:eastAsia="el-GR"/>
        </w:rPr>
        <w:t>02.03 Η θρη</w:t>
      </w:r>
      <w:bookmarkStart w:id="0" w:name="_GoBack"/>
      <w:bookmarkEnd w:id="0"/>
      <w:r w:rsidRPr="004A23C3">
        <w:rPr>
          <w:rFonts w:eastAsia="Times New Roman" w:cstheme="minorHAnsi"/>
          <w:b/>
          <w:bCs/>
          <w:sz w:val="36"/>
          <w:szCs w:val="36"/>
          <w:lang w:eastAsia="el-GR"/>
        </w:rPr>
        <w:t xml:space="preserve">σκευτική και πολιτική οργάνωση των Ελλήνων </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t>Ποιοι αποτελούσαν την ηγεσία των υπόδουλων Ελλήνων κατά την Τουρκοκρατία;</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xml:space="preserve">Στη διάρκεια της οθωμανικής κυριαρχίας την θρησκευτική και πολιτική ηγεσία των υπόδουλων Ελλήνων αποτελούσαν </w:t>
      </w:r>
      <w:r w:rsidRPr="004A23C3">
        <w:rPr>
          <w:rFonts w:eastAsia="Times New Roman" w:cstheme="minorHAnsi"/>
          <w:b/>
          <w:bCs/>
          <w:sz w:val="24"/>
          <w:szCs w:val="24"/>
          <w:lang w:eastAsia="el-GR"/>
        </w:rPr>
        <w:t xml:space="preserve">ο Πατριάρχης, οι </w:t>
      </w:r>
      <w:proofErr w:type="spellStart"/>
      <w:r w:rsidRPr="004A23C3">
        <w:rPr>
          <w:rFonts w:eastAsia="Times New Roman" w:cstheme="minorHAnsi"/>
          <w:b/>
          <w:bCs/>
          <w:sz w:val="24"/>
          <w:szCs w:val="24"/>
          <w:lang w:eastAsia="el-GR"/>
        </w:rPr>
        <w:t>Φαναριώτες</w:t>
      </w:r>
      <w:proofErr w:type="spellEnd"/>
      <w:r w:rsidRPr="004A23C3">
        <w:rPr>
          <w:rFonts w:eastAsia="Times New Roman" w:cstheme="minorHAnsi"/>
          <w:b/>
          <w:bCs/>
          <w:sz w:val="24"/>
          <w:szCs w:val="24"/>
          <w:lang w:eastAsia="el-GR"/>
        </w:rPr>
        <w:t xml:space="preserve"> και οι προεστοί ή δημογέροντες</w:t>
      </w:r>
      <w:r w:rsidRPr="004A23C3">
        <w:rPr>
          <w:rFonts w:eastAsia="Times New Roman" w:cstheme="minorHAnsi"/>
          <w:sz w:val="24"/>
          <w:szCs w:val="24"/>
          <w:lang w:eastAsia="el-GR"/>
        </w:rPr>
        <w:t>.</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t xml:space="preserve">Πώς καθιέρωσε ο Μωάμεθ Β΄ ο Πορθητής τη διοίκηση των </w:t>
      </w:r>
      <w:proofErr w:type="spellStart"/>
      <w:r w:rsidRPr="004A23C3">
        <w:rPr>
          <w:rFonts w:eastAsia="Times New Roman" w:cstheme="minorHAnsi"/>
          <w:b/>
          <w:bCs/>
          <w:sz w:val="24"/>
          <w:szCs w:val="24"/>
          <w:lang w:eastAsia="el-GR"/>
        </w:rPr>
        <w:t>υποδούλων</w:t>
      </w:r>
      <w:proofErr w:type="spellEnd"/>
      <w:r w:rsidRPr="004A23C3">
        <w:rPr>
          <w:rFonts w:eastAsia="Times New Roman" w:cstheme="minorHAnsi"/>
          <w:b/>
          <w:bCs/>
          <w:sz w:val="24"/>
          <w:szCs w:val="24"/>
          <w:lang w:eastAsia="el-GR"/>
        </w:rPr>
        <w:t xml:space="preserve"> ;</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xml:space="preserve">Ο Μωάμεθ για την καλύτερη διοίκηση του κράτους του θέσπισε τα </w:t>
      </w:r>
      <w:proofErr w:type="spellStart"/>
      <w:r w:rsidRPr="004A23C3">
        <w:rPr>
          <w:rFonts w:eastAsia="Times New Roman" w:cstheme="minorHAnsi"/>
          <w:b/>
          <w:bCs/>
          <w:sz w:val="24"/>
          <w:szCs w:val="24"/>
          <w:lang w:eastAsia="el-GR"/>
        </w:rPr>
        <w:t>μιλέτ</w:t>
      </w:r>
      <w:proofErr w:type="spellEnd"/>
      <w:r w:rsidRPr="004A23C3">
        <w:rPr>
          <w:rFonts w:eastAsia="Times New Roman" w:cstheme="minorHAnsi"/>
          <w:sz w:val="24"/>
          <w:szCs w:val="24"/>
          <w:lang w:eastAsia="el-GR"/>
        </w:rPr>
        <w:t xml:space="preserve">. Από το 1453 κατάργησε τη βυζαντινή διοίκηση και </w:t>
      </w:r>
      <w:r w:rsidRPr="004A23C3">
        <w:rPr>
          <w:rFonts w:eastAsia="Times New Roman" w:cstheme="minorHAnsi"/>
          <w:b/>
          <w:bCs/>
          <w:sz w:val="24"/>
          <w:szCs w:val="24"/>
          <w:lang w:eastAsia="el-GR"/>
        </w:rPr>
        <w:t xml:space="preserve">οργάνωσε τους </w:t>
      </w:r>
      <w:proofErr w:type="spellStart"/>
      <w:r w:rsidRPr="004A23C3">
        <w:rPr>
          <w:rFonts w:eastAsia="Times New Roman" w:cstheme="minorHAnsi"/>
          <w:b/>
          <w:bCs/>
          <w:sz w:val="24"/>
          <w:szCs w:val="24"/>
          <w:lang w:eastAsia="el-GR"/>
        </w:rPr>
        <w:t>υποδούλους</w:t>
      </w:r>
      <w:proofErr w:type="spellEnd"/>
      <w:r w:rsidRPr="004A23C3">
        <w:rPr>
          <w:rFonts w:eastAsia="Times New Roman" w:cstheme="minorHAnsi"/>
          <w:b/>
          <w:bCs/>
          <w:sz w:val="24"/>
          <w:szCs w:val="24"/>
          <w:lang w:eastAsia="el-GR"/>
        </w:rPr>
        <w:t xml:space="preserve"> ανάλογα με το θρήσκευμά τους και όχι την καταγωγή τους</w:t>
      </w:r>
      <w:r w:rsidRPr="004A23C3">
        <w:rPr>
          <w:rFonts w:eastAsia="Times New Roman" w:cstheme="minorHAnsi"/>
          <w:sz w:val="24"/>
          <w:szCs w:val="24"/>
          <w:lang w:eastAsia="el-GR"/>
        </w:rPr>
        <w:t xml:space="preserve">. Έτσι υπήρχε το </w:t>
      </w:r>
      <w:proofErr w:type="spellStart"/>
      <w:r w:rsidRPr="004A23C3">
        <w:rPr>
          <w:rFonts w:eastAsia="Times New Roman" w:cstheme="minorHAnsi"/>
          <w:sz w:val="24"/>
          <w:szCs w:val="24"/>
          <w:lang w:eastAsia="el-GR"/>
        </w:rPr>
        <w:t>ρουμ</w:t>
      </w:r>
      <w:proofErr w:type="spellEnd"/>
      <w:r w:rsidRPr="004A23C3">
        <w:rPr>
          <w:rFonts w:eastAsia="Times New Roman" w:cstheme="minorHAnsi"/>
          <w:sz w:val="24"/>
          <w:szCs w:val="24"/>
          <w:lang w:eastAsia="el-GR"/>
        </w:rPr>
        <w:t xml:space="preserve"> </w:t>
      </w:r>
      <w:proofErr w:type="spellStart"/>
      <w:r w:rsidRPr="004A23C3">
        <w:rPr>
          <w:rFonts w:eastAsia="Times New Roman" w:cstheme="minorHAnsi"/>
          <w:sz w:val="24"/>
          <w:szCs w:val="24"/>
          <w:lang w:eastAsia="el-GR"/>
        </w:rPr>
        <w:t>μιλέτ</w:t>
      </w:r>
      <w:proofErr w:type="spellEnd"/>
      <w:r w:rsidRPr="004A23C3">
        <w:rPr>
          <w:rFonts w:eastAsia="Times New Roman" w:cstheme="minorHAnsi"/>
          <w:sz w:val="24"/>
          <w:szCs w:val="24"/>
          <w:lang w:eastAsia="el-GR"/>
        </w:rPr>
        <w:t xml:space="preserve"> για τους ορθοδόξους και το αρμενικό </w:t>
      </w:r>
      <w:proofErr w:type="spellStart"/>
      <w:r w:rsidRPr="004A23C3">
        <w:rPr>
          <w:rFonts w:eastAsia="Times New Roman" w:cstheme="minorHAnsi"/>
          <w:sz w:val="24"/>
          <w:szCs w:val="24"/>
          <w:lang w:eastAsia="el-GR"/>
        </w:rPr>
        <w:t>μιλέτ</w:t>
      </w:r>
      <w:proofErr w:type="spellEnd"/>
      <w:r w:rsidRPr="004A23C3">
        <w:rPr>
          <w:rFonts w:eastAsia="Times New Roman" w:cstheme="minorHAnsi"/>
          <w:sz w:val="24"/>
          <w:szCs w:val="24"/>
          <w:lang w:eastAsia="el-GR"/>
        </w:rPr>
        <w:t xml:space="preserve">. Ανεπίσημα υπήρχε και το εβραϊκό </w:t>
      </w:r>
      <w:proofErr w:type="spellStart"/>
      <w:r w:rsidRPr="004A23C3">
        <w:rPr>
          <w:rFonts w:eastAsia="Times New Roman" w:cstheme="minorHAnsi"/>
          <w:sz w:val="24"/>
          <w:szCs w:val="24"/>
          <w:lang w:eastAsia="el-GR"/>
        </w:rPr>
        <w:t>μιλέτ</w:t>
      </w:r>
      <w:proofErr w:type="spellEnd"/>
      <w:r w:rsidRPr="004A23C3">
        <w:rPr>
          <w:rFonts w:eastAsia="Times New Roman" w:cstheme="minorHAnsi"/>
          <w:sz w:val="24"/>
          <w:szCs w:val="24"/>
          <w:lang w:eastAsia="el-GR"/>
        </w:rPr>
        <w:t>.</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t>Ποια ήταν η θέση και ο ρόλος του Πατριάρχη;</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xml:space="preserve">Ο Πατριάρχης ήταν ο εκπρόσωπος του </w:t>
      </w:r>
      <w:proofErr w:type="spellStart"/>
      <w:r w:rsidRPr="004A23C3">
        <w:rPr>
          <w:rFonts w:eastAsia="Times New Roman" w:cstheme="minorHAnsi"/>
          <w:b/>
          <w:bCs/>
          <w:sz w:val="24"/>
          <w:szCs w:val="24"/>
          <w:lang w:eastAsia="el-GR"/>
        </w:rPr>
        <w:t>ρουμ</w:t>
      </w:r>
      <w:proofErr w:type="spellEnd"/>
      <w:r w:rsidRPr="004A23C3">
        <w:rPr>
          <w:rFonts w:eastAsia="Times New Roman" w:cstheme="minorHAnsi"/>
          <w:b/>
          <w:bCs/>
          <w:sz w:val="24"/>
          <w:szCs w:val="24"/>
          <w:lang w:eastAsia="el-GR"/>
        </w:rPr>
        <w:t xml:space="preserve"> </w:t>
      </w:r>
      <w:proofErr w:type="spellStart"/>
      <w:r w:rsidRPr="004A23C3">
        <w:rPr>
          <w:rFonts w:eastAsia="Times New Roman" w:cstheme="minorHAnsi"/>
          <w:b/>
          <w:bCs/>
          <w:sz w:val="24"/>
          <w:szCs w:val="24"/>
          <w:lang w:eastAsia="el-GR"/>
        </w:rPr>
        <w:t>μιλέτ</w:t>
      </w:r>
      <w:proofErr w:type="spellEnd"/>
      <w:r w:rsidRPr="004A23C3">
        <w:rPr>
          <w:rFonts w:eastAsia="Times New Roman" w:cstheme="minorHAnsi"/>
          <w:sz w:val="24"/>
          <w:szCs w:val="24"/>
          <w:lang w:eastAsia="el-GR"/>
        </w:rPr>
        <w:t>. Λογοδοτούσε, δηλαδή για τους χριστιανούς στον Σουλτάνο. Είχε στη δικαιοδοσία του εκτός από τις εκκλησιαστικές και κάποιες άλλες υποθέσεις, όπως τις κληρονομιές, την ίδρυση σχολείων καθώς και την επιβολή κάποιων φόρων.</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t>Πώς αντιμετώπιζε ο ορθόδοξος κλήρος την τουρκική κατάκτηση;</w:t>
      </w:r>
    </w:p>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sz w:val="24"/>
          <w:szCs w:val="24"/>
          <w:lang w:eastAsia="el-GR"/>
        </w:rPr>
        <w:t xml:space="preserve">Κάποιοι ορθόδοξοι κληρικοί αντιμετώπιζαν την τουρκική κατάκτηση ως </w:t>
      </w:r>
      <w:r w:rsidRPr="004A23C3">
        <w:rPr>
          <w:rFonts w:eastAsia="Times New Roman" w:cstheme="minorHAnsi"/>
          <w:b/>
          <w:bCs/>
          <w:sz w:val="24"/>
          <w:szCs w:val="24"/>
          <w:lang w:eastAsia="el-GR"/>
        </w:rPr>
        <w:t>θεραπεία σταλμένη από τον Θεό</w:t>
      </w:r>
      <w:r w:rsidRPr="004A23C3">
        <w:rPr>
          <w:rFonts w:eastAsia="Times New Roman" w:cstheme="minorHAnsi"/>
          <w:sz w:val="24"/>
          <w:szCs w:val="24"/>
          <w:lang w:eastAsia="el-GR"/>
        </w:rPr>
        <w:t xml:space="preserve"> για τα σφάλματα των Βυζαντινών αυτοκρατόρων και του Βυζαντινού λαού. Ωστόσο, υπήρχαν ιεράρχες, όπως ο Πατριάρχης </w:t>
      </w:r>
      <w:r w:rsidRPr="004A23C3">
        <w:rPr>
          <w:rFonts w:eastAsia="Times New Roman" w:cstheme="minorHAnsi"/>
          <w:b/>
          <w:bCs/>
          <w:sz w:val="24"/>
          <w:szCs w:val="24"/>
          <w:lang w:eastAsia="el-GR"/>
        </w:rPr>
        <w:t>Νεόφυτος ο Β'</w:t>
      </w:r>
      <w:r w:rsidRPr="004A23C3">
        <w:rPr>
          <w:rFonts w:eastAsia="Times New Roman" w:cstheme="minorHAnsi"/>
          <w:sz w:val="24"/>
          <w:szCs w:val="24"/>
          <w:lang w:eastAsia="el-GR"/>
        </w:rPr>
        <w:t xml:space="preserve">, που </w:t>
      </w:r>
      <w:r w:rsidRPr="004A23C3">
        <w:rPr>
          <w:rFonts w:eastAsia="Times New Roman" w:cstheme="minorHAnsi"/>
          <w:b/>
          <w:bCs/>
          <w:sz w:val="24"/>
          <w:szCs w:val="24"/>
          <w:lang w:eastAsia="el-GR"/>
        </w:rPr>
        <w:t>είχαν επηρεασθεί από τις ευρωπαϊκές ιδέες και αμφισβητούσαν την υποταγή στους Τούρκους</w:t>
      </w:r>
      <w:r w:rsidRPr="004A23C3">
        <w:rPr>
          <w:rFonts w:eastAsia="Times New Roman" w:cstheme="minorHAnsi"/>
          <w:sz w:val="24"/>
          <w:szCs w:val="24"/>
          <w:lang w:eastAsia="el-GR"/>
        </w:rPr>
        <w:t xml:space="preserve">. </w:t>
      </w:r>
    </w:p>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sz w:val="24"/>
          <w:szCs w:val="24"/>
          <w:lang w:eastAsia="el-GR"/>
        </w:rPr>
        <w:t xml:space="preserve">Άλλα μέλη της Ορθόδοξης Εκκλησίας, πάλι, σαν το μοναχό </w:t>
      </w:r>
      <w:r w:rsidRPr="004A23C3">
        <w:rPr>
          <w:rFonts w:eastAsia="Times New Roman" w:cstheme="minorHAnsi"/>
          <w:b/>
          <w:bCs/>
          <w:sz w:val="24"/>
          <w:szCs w:val="24"/>
          <w:lang w:eastAsia="el-GR"/>
        </w:rPr>
        <w:t>Μάξιμο τον Γραικό</w:t>
      </w:r>
      <w:r w:rsidRPr="004A23C3">
        <w:rPr>
          <w:rFonts w:eastAsia="Times New Roman" w:cstheme="minorHAnsi"/>
          <w:sz w:val="24"/>
          <w:szCs w:val="24"/>
          <w:lang w:eastAsia="el-GR"/>
        </w:rPr>
        <w:t xml:space="preserve"> που αναγνωρίσθηκε ως άγιος στη Μόσχα, </w:t>
      </w:r>
      <w:r w:rsidRPr="004A23C3">
        <w:rPr>
          <w:rFonts w:eastAsia="Times New Roman" w:cstheme="minorHAnsi"/>
          <w:b/>
          <w:bCs/>
          <w:sz w:val="24"/>
          <w:szCs w:val="24"/>
          <w:lang w:eastAsia="el-GR"/>
        </w:rPr>
        <w:t>καλλιέργησαν περαιτέρω σχέσεις με τη Ρωσία</w:t>
      </w:r>
      <w:r w:rsidRPr="004A23C3">
        <w:rPr>
          <w:rFonts w:eastAsia="Times New Roman" w:cstheme="minorHAnsi"/>
          <w:sz w:val="24"/>
          <w:szCs w:val="24"/>
          <w:lang w:eastAsia="el-GR"/>
        </w:rPr>
        <w:t>. Έτσι, οι υπόδουλοι Έλληνες ταύτισαν τους Ρώσους με εκείνους που θα τους βοηθούσαν στην απελευθέρωσή τους.</w:t>
      </w:r>
    </w:p>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sz w:val="24"/>
          <w:szCs w:val="24"/>
          <w:lang w:eastAsia="el-GR"/>
        </w:rPr>
        <w:t> </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t xml:space="preserve">Ποιος ήταν ο ρόλος των </w:t>
      </w:r>
      <w:proofErr w:type="spellStart"/>
      <w:r w:rsidRPr="004A23C3">
        <w:rPr>
          <w:rFonts w:eastAsia="Times New Roman" w:cstheme="minorHAnsi"/>
          <w:b/>
          <w:bCs/>
          <w:sz w:val="24"/>
          <w:szCs w:val="24"/>
          <w:lang w:eastAsia="el-GR"/>
        </w:rPr>
        <w:t>Φαναριωτών</w:t>
      </w:r>
      <w:proofErr w:type="spellEnd"/>
      <w:r w:rsidRPr="004A23C3">
        <w:rPr>
          <w:rFonts w:eastAsia="Times New Roman" w:cstheme="minorHAnsi"/>
          <w:b/>
          <w:bCs/>
          <w:sz w:val="24"/>
          <w:szCs w:val="24"/>
          <w:lang w:eastAsia="el-GR"/>
        </w:rPr>
        <w:t>;</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xml:space="preserve">Οι </w:t>
      </w:r>
      <w:proofErr w:type="spellStart"/>
      <w:r w:rsidRPr="004A23C3">
        <w:rPr>
          <w:rFonts w:eastAsia="Times New Roman" w:cstheme="minorHAnsi"/>
          <w:sz w:val="24"/>
          <w:szCs w:val="24"/>
          <w:lang w:eastAsia="el-GR"/>
        </w:rPr>
        <w:t>Φαναριώτες</w:t>
      </w:r>
      <w:proofErr w:type="spellEnd"/>
      <w:r w:rsidRPr="004A23C3">
        <w:rPr>
          <w:rFonts w:eastAsia="Times New Roman" w:cstheme="minorHAnsi"/>
          <w:sz w:val="24"/>
          <w:szCs w:val="24"/>
          <w:lang w:eastAsia="el-GR"/>
        </w:rPr>
        <w:t xml:space="preserve"> προέρχονταν από πλούσιες οικογένειες που ζούσαν στη συνοικία Φανάρι της Κωνσταντινούπολης, την έδρα του Οικουμενικού Πατριαρχείου. </w:t>
      </w:r>
      <w:r w:rsidRPr="004A23C3">
        <w:rPr>
          <w:rFonts w:eastAsia="Times New Roman" w:cstheme="minorHAnsi"/>
          <w:b/>
          <w:bCs/>
          <w:sz w:val="24"/>
          <w:szCs w:val="24"/>
          <w:lang w:eastAsia="el-GR"/>
        </w:rPr>
        <w:t xml:space="preserve">Ήταν κυρίως έμποροι με αξιόλογη μόρφωση, γνώριζαν ξένες γλώσσες και </w:t>
      </w:r>
      <w:r w:rsidRPr="004A23C3">
        <w:rPr>
          <w:rFonts w:eastAsia="Times New Roman" w:cstheme="minorHAnsi"/>
          <w:b/>
          <w:bCs/>
          <w:sz w:val="24"/>
          <w:szCs w:val="24"/>
          <w:lang w:eastAsia="el-GR"/>
        </w:rPr>
        <w:lastRenderedPageBreak/>
        <w:t>ανελάμβαναν υψηλά αξιώματα στην οθωμανική διοίκηση</w:t>
      </w:r>
      <w:r w:rsidRPr="004A23C3">
        <w:rPr>
          <w:rFonts w:eastAsia="Times New Roman" w:cstheme="minorHAnsi"/>
          <w:sz w:val="24"/>
          <w:szCs w:val="24"/>
          <w:lang w:eastAsia="el-GR"/>
        </w:rPr>
        <w:t xml:space="preserve">. Οι </w:t>
      </w:r>
      <w:proofErr w:type="spellStart"/>
      <w:r w:rsidRPr="004A23C3">
        <w:rPr>
          <w:rFonts w:eastAsia="Times New Roman" w:cstheme="minorHAnsi"/>
          <w:sz w:val="24"/>
          <w:szCs w:val="24"/>
          <w:lang w:eastAsia="el-GR"/>
        </w:rPr>
        <w:t>Φαναριώτες</w:t>
      </w:r>
      <w:proofErr w:type="spellEnd"/>
      <w:r w:rsidRPr="004A23C3">
        <w:rPr>
          <w:rFonts w:eastAsia="Times New Roman" w:cstheme="minorHAnsi"/>
          <w:sz w:val="24"/>
          <w:szCs w:val="24"/>
          <w:lang w:eastAsia="el-GR"/>
        </w:rPr>
        <w:t xml:space="preserve">, όπως και οι Ιεράρχες, ήταν </w:t>
      </w:r>
      <w:r w:rsidRPr="004A23C3">
        <w:rPr>
          <w:rFonts w:eastAsia="Times New Roman" w:cstheme="minorHAnsi"/>
          <w:b/>
          <w:bCs/>
          <w:sz w:val="24"/>
          <w:szCs w:val="24"/>
          <w:lang w:eastAsia="el-GR"/>
        </w:rPr>
        <w:t>απόλυτα εξαρτημένοι από τις διαθέσεις του κάθε Σουλτάνου</w:t>
      </w:r>
      <w:r w:rsidRPr="004A23C3">
        <w:rPr>
          <w:rFonts w:eastAsia="Times New Roman" w:cstheme="minorHAnsi"/>
          <w:sz w:val="24"/>
          <w:szCs w:val="24"/>
          <w:lang w:eastAsia="el-GR"/>
        </w:rPr>
        <w:t>.</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t>Τι ήταν οι προεστοί ή δημογέροντες;</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xml:space="preserve">Επειδή οι Τούρκοι δεν είχαν κατάλληλα οργανωμένο κράτος, αναγκάστηκαν να αποδεχθούν την υπάρχουσα τοπική ηγεσία του κάθε χωριού, </w:t>
      </w:r>
      <w:r w:rsidRPr="004A23C3">
        <w:rPr>
          <w:rFonts w:eastAsia="Times New Roman" w:cstheme="minorHAnsi"/>
          <w:b/>
          <w:bCs/>
          <w:sz w:val="24"/>
          <w:szCs w:val="24"/>
          <w:lang w:eastAsia="el-GR"/>
        </w:rPr>
        <w:t>τους δημογέροντες ή προεστούς (ή κοτζαμπάσηδες όπως τους ονόμαζαν)</w:t>
      </w:r>
      <w:r w:rsidRPr="004A23C3">
        <w:rPr>
          <w:rFonts w:eastAsia="Times New Roman" w:cstheme="minorHAnsi"/>
          <w:sz w:val="24"/>
          <w:szCs w:val="24"/>
          <w:lang w:eastAsia="el-GR"/>
        </w:rPr>
        <w:t xml:space="preserve">, προκειμένου αυτοί </w:t>
      </w:r>
      <w:r w:rsidRPr="004A23C3">
        <w:rPr>
          <w:rFonts w:eastAsia="Times New Roman" w:cstheme="minorHAnsi"/>
          <w:b/>
          <w:bCs/>
          <w:sz w:val="24"/>
          <w:szCs w:val="24"/>
          <w:lang w:eastAsia="el-GR"/>
        </w:rPr>
        <w:t>να διατηρούν την τάξη και να μαζεύουν τους φόρους για λογαριασμό του σουλτάνου</w:t>
      </w:r>
      <w:r w:rsidRPr="004A23C3">
        <w:rPr>
          <w:rFonts w:eastAsia="Times New Roman" w:cstheme="minorHAnsi"/>
          <w:sz w:val="24"/>
          <w:szCs w:val="24"/>
          <w:lang w:eastAsia="el-GR"/>
        </w:rPr>
        <w:t>. Οι κοτζαμπάσηδες κατάγονταν από πλούσιες οικογένειες και με τη συλλογή των φόρων γίνονταν ακόμα πιο πλούσιοι.</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t>Τι ρόλο έπαιζαν στην πολιτική ηγεσία;</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Κάποιοι από τους Προεστούς ή Κοτζαμπάσηδες διοικούσαν με δικαιοσύνη και προστάτευαν τους συμπατριώτες τους. Κάποιοι άλλοι όμως τους περιφρονούσαν και το μόνο που τους ενδιέφερε ήταν να διατηρούν την εξουσία και τα πλούτη τους. Γι' αυτούς τους λόγους δεν συμπαθούσαν τους ξεσηκωμούς των υπόδουλων ραγιάδων, αφού έτσι θα κινδύνευαν τα προνόμιά τους. Συχνά η συμπεριφορά τους προς τον λαό ήταν σκληρότερη κι από την συμπεριφορά των Τούρκων, οι οποίοι, έτσι κι αλλιώς, ήταν αδύνατον να ελέγχουν από μόνοι τους τα πάντα.</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0"/>
      </w:tblGrid>
      <w:tr w:rsidR="004A23C3" w:rsidRPr="004A23C3" w:rsidTr="004A23C3">
        <w:trPr>
          <w:tblCellSpacing w:w="15" w:type="dxa"/>
        </w:trPr>
        <w:tc>
          <w:tcPr>
            <w:tcW w:w="0" w:type="auto"/>
            <w:tcBorders>
              <w:top w:val="single" w:sz="6" w:space="0" w:color="CC6600"/>
              <w:left w:val="single" w:sz="6" w:space="0" w:color="CC6600"/>
              <w:bottom w:val="single" w:sz="6" w:space="0" w:color="CC6600"/>
              <w:right w:val="single" w:sz="6" w:space="0" w:color="CC6600"/>
            </w:tcBorders>
            <w:vAlign w:val="center"/>
            <w:hideMark/>
          </w:tcPr>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i/>
                <w:iCs/>
                <w:sz w:val="24"/>
                <w:szCs w:val="24"/>
                <w:lang w:eastAsia="el-GR"/>
              </w:rPr>
              <w:t>Οι πηγές αφηγούνται...</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t>1. Τι είναι το «Ρωμαίικο»</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w:t>
            </w:r>
            <w:proofErr w:type="spellStart"/>
            <w:r w:rsidRPr="004A23C3">
              <w:rPr>
                <w:rFonts w:eastAsia="Times New Roman" w:cstheme="minorHAnsi"/>
                <w:sz w:val="24"/>
                <w:szCs w:val="24"/>
                <w:lang w:eastAsia="el-GR"/>
              </w:rPr>
              <w:t>Ρωμαίικον</w:t>
            </w:r>
            <w:proofErr w:type="spellEnd"/>
            <w:r w:rsidRPr="004A23C3">
              <w:rPr>
                <w:rFonts w:eastAsia="Times New Roman" w:cstheme="minorHAnsi"/>
                <w:sz w:val="24"/>
                <w:szCs w:val="24"/>
                <w:lang w:eastAsia="el-GR"/>
              </w:rPr>
              <w:t>. Στις ψυχές όλων των απλών Χριστιανών, που ήταν υποτελείς στο κράτος της Τουρκίας εδώ και τέσσερις αιώνες (αφότου δηλαδή κυριεύτηκε από τους Τούρκους η λεγόμενη Ευρωπαϊκή Τουρκία και έπειτα η ίδια η Κωνσταντινούπολη) διαφυλασσόταν η ιδέα και η ελπίδα της απελευθέρωσης και ανάκτησης της Βυζαντινής Αυτοκρατορίας με το όνομα "</w:t>
            </w:r>
            <w:proofErr w:type="spellStart"/>
            <w:r w:rsidRPr="004A23C3">
              <w:rPr>
                <w:rFonts w:eastAsia="Times New Roman" w:cstheme="minorHAnsi"/>
                <w:sz w:val="24"/>
                <w:szCs w:val="24"/>
                <w:lang w:eastAsia="el-GR"/>
              </w:rPr>
              <w:t>ρωμαίικον</w:t>
            </w:r>
            <w:proofErr w:type="spellEnd"/>
            <w:r w:rsidRPr="004A23C3">
              <w:rPr>
                <w:rFonts w:eastAsia="Times New Roman" w:cstheme="minorHAnsi"/>
                <w:sz w:val="24"/>
                <w:szCs w:val="24"/>
                <w:lang w:eastAsia="el-GR"/>
              </w:rPr>
              <w:t>". Έλαβε την ονομασία αυτή από τους Ρωμαίους αυτοκράτορες της Κωνσταντινούπολης, από τους οποίους ονομάστηκε και ολόκληρη η Βυζαντινή Αυτοκρατορία Ρωμαϊκό Κράτος ή και απλώς "</w:t>
            </w:r>
            <w:proofErr w:type="spellStart"/>
            <w:r w:rsidRPr="004A23C3">
              <w:rPr>
                <w:rFonts w:eastAsia="Times New Roman" w:cstheme="minorHAnsi"/>
                <w:sz w:val="24"/>
                <w:szCs w:val="24"/>
                <w:lang w:eastAsia="el-GR"/>
              </w:rPr>
              <w:t>Ρωμαίικον</w:t>
            </w:r>
            <w:proofErr w:type="spellEnd"/>
            <w:r w:rsidRPr="004A23C3">
              <w:rPr>
                <w:rFonts w:eastAsia="Times New Roman" w:cstheme="minorHAnsi"/>
                <w:sz w:val="24"/>
                <w:szCs w:val="24"/>
                <w:lang w:eastAsia="el-GR"/>
              </w:rPr>
              <w:t>", το οποίο ισοδυναμεί με τη λέξη "ελευθερία" για τους χριστιανούς υπόδουλους της Τουρκίας. Αυτή λοιπόν η ιδέα, "</w:t>
            </w:r>
            <w:proofErr w:type="spellStart"/>
            <w:r w:rsidRPr="004A23C3">
              <w:rPr>
                <w:rFonts w:eastAsia="Times New Roman" w:cstheme="minorHAnsi"/>
                <w:sz w:val="24"/>
                <w:szCs w:val="24"/>
                <w:lang w:eastAsia="el-GR"/>
              </w:rPr>
              <w:t>ρωμαίικον</w:t>
            </w:r>
            <w:proofErr w:type="spellEnd"/>
            <w:r w:rsidRPr="004A23C3">
              <w:rPr>
                <w:rFonts w:eastAsia="Times New Roman" w:cstheme="minorHAnsi"/>
                <w:sz w:val="24"/>
                <w:szCs w:val="24"/>
                <w:lang w:eastAsia="el-GR"/>
              </w:rPr>
              <w:t>" έμεινε ριζωμένη στις καρδιές των χριστιανών Ελλήνων και ομοθρήσκων...».</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0"/>
                <w:szCs w:val="20"/>
                <w:lang w:eastAsia="el-GR"/>
              </w:rPr>
              <w:t xml:space="preserve">Γεωργίου Γαζή, γραμματικού του Καραϊσκάκη, </w:t>
            </w:r>
            <w:proofErr w:type="spellStart"/>
            <w:r w:rsidRPr="004A23C3">
              <w:rPr>
                <w:rFonts w:eastAsia="Times New Roman" w:cstheme="minorHAnsi"/>
                <w:b/>
                <w:bCs/>
                <w:i/>
                <w:iCs/>
                <w:sz w:val="20"/>
                <w:szCs w:val="20"/>
                <w:lang w:eastAsia="el-GR"/>
              </w:rPr>
              <w:t>Λεξικόν</w:t>
            </w:r>
            <w:proofErr w:type="spellEnd"/>
            <w:r w:rsidRPr="004A23C3">
              <w:rPr>
                <w:rFonts w:eastAsia="Times New Roman" w:cstheme="minorHAnsi"/>
                <w:b/>
                <w:bCs/>
                <w:i/>
                <w:iCs/>
                <w:sz w:val="20"/>
                <w:szCs w:val="20"/>
                <w:lang w:eastAsia="el-GR"/>
              </w:rPr>
              <w:t xml:space="preserve"> της Επαναστάσεως και άλλα έργα</w:t>
            </w:r>
            <w:r w:rsidRPr="004A23C3">
              <w:rPr>
                <w:rFonts w:eastAsia="Times New Roman" w:cstheme="minorHAnsi"/>
                <w:b/>
                <w:bCs/>
                <w:sz w:val="20"/>
                <w:szCs w:val="20"/>
                <w:lang w:eastAsia="el-GR"/>
              </w:rPr>
              <w:t xml:space="preserve">, επιμέλεια Λ. </w:t>
            </w:r>
            <w:proofErr w:type="spellStart"/>
            <w:r w:rsidRPr="004A23C3">
              <w:rPr>
                <w:rFonts w:eastAsia="Times New Roman" w:cstheme="minorHAnsi"/>
                <w:b/>
                <w:bCs/>
                <w:sz w:val="20"/>
                <w:szCs w:val="20"/>
                <w:lang w:eastAsia="el-GR"/>
              </w:rPr>
              <w:t>Βρανούσης</w:t>
            </w:r>
            <w:proofErr w:type="spellEnd"/>
            <w:r w:rsidRPr="004A23C3">
              <w:rPr>
                <w:rFonts w:eastAsia="Times New Roman" w:cstheme="minorHAnsi"/>
                <w:b/>
                <w:bCs/>
                <w:sz w:val="20"/>
                <w:szCs w:val="20"/>
                <w:lang w:eastAsia="el-GR"/>
              </w:rPr>
              <w:t>, Ιωάννινα 1971, σ. 132.</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0"/>
                <w:szCs w:val="20"/>
                <w:lang w:eastAsia="el-GR"/>
              </w:rPr>
              <w:t>(Απόδοση στα νέα ελληνικά)</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lastRenderedPageBreak/>
              <w:t>2. Οι δημογέροντες</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xml:space="preserve">«Αλλά σε κάθε πόλη και χωριό, εκτός από την εξουσία του Αρχιερέα, υπήρχε και άλλη, καθαρά κοσμική, εκείνη των αποκαλούμενων Προεστών ή Δημογερόντων και στα τουρκικά </w:t>
            </w:r>
            <w:proofErr w:type="spellStart"/>
            <w:r w:rsidRPr="004A23C3">
              <w:rPr>
                <w:rFonts w:eastAsia="Times New Roman" w:cstheme="minorHAnsi"/>
                <w:sz w:val="24"/>
                <w:szCs w:val="24"/>
                <w:lang w:eastAsia="el-GR"/>
              </w:rPr>
              <w:t>Κοτσαμπάσηδων</w:t>
            </w:r>
            <w:proofErr w:type="spellEnd"/>
            <w:r w:rsidRPr="004A23C3">
              <w:rPr>
                <w:rFonts w:eastAsia="Times New Roman" w:cstheme="minorHAnsi"/>
                <w:sz w:val="24"/>
                <w:szCs w:val="24"/>
                <w:lang w:eastAsia="el-GR"/>
              </w:rPr>
              <w:t>. Αυτοί σε άλλα μέρη προέρχονταν από τις ισχυρές οικογένειες, ενώ σε άλλα εκλέγονταν από τη συνέλευση των Χριστιανών. Συγκέντρωναν τους φόρους από τους ομόθρησκούς τους και τους παρέδιδαν στην εξουσία, είχαν μεγάλη δύναμη και λογοδοτούσαν στους Τούρκους. Οι Δημογέροντες κρατούσαν και ξεχωριστό ταμείο, το οποίο όμως ήταν συνήθως καταχρεωμένο».</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0"/>
                <w:szCs w:val="20"/>
                <w:lang w:eastAsia="el-GR"/>
              </w:rPr>
              <w:t xml:space="preserve">Κ.Μ. </w:t>
            </w:r>
            <w:proofErr w:type="spellStart"/>
            <w:r w:rsidRPr="004A23C3">
              <w:rPr>
                <w:rFonts w:eastAsia="Times New Roman" w:cstheme="minorHAnsi"/>
                <w:b/>
                <w:bCs/>
                <w:sz w:val="20"/>
                <w:szCs w:val="20"/>
                <w:lang w:eastAsia="el-GR"/>
              </w:rPr>
              <w:t>Κούμα</w:t>
            </w:r>
            <w:proofErr w:type="spellEnd"/>
            <w:r w:rsidRPr="004A23C3">
              <w:rPr>
                <w:rFonts w:eastAsia="Times New Roman" w:cstheme="minorHAnsi"/>
                <w:b/>
                <w:bCs/>
                <w:sz w:val="20"/>
                <w:szCs w:val="20"/>
                <w:lang w:eastAsia="el-GR"/>
              </w:rPr>
              <w:t xml:space="preserve">, </w:t>
            </w:r>
            <w:proofErr w:type="spellStart"/>
            <w:r w:rsidRPr="004A23C3">
              <w:rPr>
                <w:rFonts w:eastAsia="Times New Roman" w:cstheme="minorHAnsi"/>
                <w:b/>
                <w:bCs/>
                <w:i/>
                <w:iCs/>
                <w:sz w:val="20"/>
                <w:szCs w:val="20"/>
                <w:lang w:eastAsia="el-GR"/>
              </w:rPr>
              <w:t>Ιστορίαι</w:t>
            </w:r>
            <w:proofErr w:type="spellEnd"/>
            <w:r w:rsidRPr="004A23C3">
              <w:rPr>
                <w:rFonts w:eastAsia="Times New Roman" w:cstheme="minorHAnsi"/>
                <w:b/>
                <w:bCs/>
                <w:i/>
                <w:iCs/>
                <w:sz w:val="20"/>
                <w:szCs w:val="20"/>
                <w:lang w:eastAsia="el-GR"/>
              </w:rPr>
              <w:t xml:space="preserve"> των ανθρωπίνων πράξεων</w:t>
            </w:r>
            <w:r w:rsidRPr="004A23C3">
              <w:rPr>
                <w:rFonts w:eastAsia="Times New Roman" w:cstheme="minorHAnsi"/>
                <w:b/>
                <w:bCs/>
                <w:sz w:val="20"/>
                <w:szCs w:val="20"/>
                <w:lang w:eastAsia="el-GR"/>
              </w:rPr>
              <w:t xml:space="preserve">, </w:t>
            </w:r>
            <w:proofErr w:type="spellStart"/>
            <w:r w:rsidRPr="004A23C3">
              <w:rPr>
                <w:rFonts w:eastAsia="Times New Roman" w:cstheme="minorHAnsi"/>
                <w:b/>
                <w:bCs/>
                <w:sz w:val="20"/>
                <w:szCs w:val="20"/>
                <w:lang w:eastAsia="el-GR"/>
              </w:rPr>
              <w:t>τόμ</w:t>
            </w:r>
            <w:proofErr w:type="spellEnd"/>
            <w:r w:rsidRPr="004A23C3">
              <w:rPr>
                <w:rFonts w:eastAsia="Times New Roman" w:cstheme="minorHAnsi"/>
                <w:b/>
                <w:bCs/>
                <w:sz w:val="20"/>
                <w:szCs w:val="20"/>
                <w:lang w:eastAsia="el-GR"/>
              </w:rPr>
              <w:t xml:space="preserve">. 12, Βιέννη 1832, </w:t>
            </w:r>
            <w:proofErr w:type="spellStart"/>
            <w:r w:rsidRPr="004A23C3">
              <w:rPr>
                <w:rFonts w:eastAsia="Times New Roman" w:cstheme="minorHAnsi"/>
                <w:b/>
                <w:bCs/>
                <w:sz w:val="20"/>
                <w:szCs w:val="20"/>
                <w:lang w:eastAsia="el-GR"/>
              </w:rPr>
              <w:t>σσ</w:t>
            </w:r>
            <w:proofErr w:type="spellEnd"/>
            <w:r w:rsidRPr="004A23C3">
              <w:rPr>
                <w:rFonts w:eastAsia="Times New Roman" w:cstheme="minorHAnsi"/>
                <w:b/>
                <w:bCs/>
                <w:sz w:val="20"/>
                <w:szCs w:val="20"/>
                <w:lang w:eastAsia="el-GR"/>
              </w:rPr>
              <w:t>. 537-539.</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0"/>
                <w:szCs w:val="20"/>
                <w:lang w:eastAsia="el-GR"/>
              </w:rPr>
              <w:t>(Απόδοση στα νέα ελληνικά)</w:t>
            </w:r>
          </w:p>
        </w:tc>
      </w:tr>
    </w:tbl>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sz w:val="24"/>
          <w:szCs w:val="24"/>
          <w:lang w:eastAsia="el-GR"/>
        </w:rPr>
        <w:lastRenderedPageBreak/>
        <w:t> </w:t>
      </w:r>
    </w:p>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sz w:val="24"/>
          <w:szCs w:val="24"/>
          <w:lang w:eastAsia="el-GR"/>
        </w:rPr>
        <w:t> </w:t>
      </w:r>
    </w:p>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sz w:val="24"/>
          <w:szCs w:val="24"/>
          <w:lang w:eastAsia="el-G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0"/>
      </w:tblGrid>
      <w:tr w:rsidR="004A23C3" w:rsidRPr="004A23C3" w:rsidTr="004A23C3">
        <w:trPr>
          <w:tblCellSpacing w:w="15" w:type="dxa"/>
        </w:trPr>
        <w:tc>
          <w:tcPr>
            <w:tcW w:w="0" w:type="auto"/>
            <w:tcBorders>
              <w:top w:val="single" w:sz="6" w:space="0" w:color="3300FF"/>
              <w:left w:val="single" w:sz="6" w:space="0" w:color="3300FF"/>
              <w:bottom w:val="single" w:sz="6" w:space="0" w:color="3300FF"/>
              <w:right w:val="single" w:sz="6" w:space="0" w:color="3300FF"/>
            </w:tcBorders>
            <w:vAlign w:val="center"/>
            <w:hideMark/>
          </w:tcPr>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i/>
                <w:iCs/>
                <w:sz w:val="28"/>
                <w:szCs w:val="28"/>
                <w:lang w:eastAsia="el-GR"/>
              </w:rPr>
              <w:t>Ματιά στο παρελθόν</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sz w:val="24"/>
                <w:szCs w:val="24"/>
                <w:lang w:eastAsia="el-GR"/>
              </w:rPr>
              <w:t>Ο Πατριάρχης Κύριλλος Λούκαρης</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Ο Οικουμενικός Πατριάρχης Κύριλλος Λούκαρης (1572-1637) ήταν ένας από τους πιο σημαντικούς πατριάρχες την περίοδο της Τουρκοκρατίας. Υπήρξε λάτρης των γραμμάτων και εργάστηκε εντατικά για την πνευματική άνοδο του υπόδουλου έθνους. Έτσι, επαναλειτούργησε την Πατριαρχική Σχολή της Κωνσταντινούπολης, ίδρυσε τυπογραφείο και εξέδωσε την πρώτη μετάφραση της Καινής Διαθήκης στα νέα ελληνικά.</w:t>
            </w:r>
          </w:p>
        </w:tc>
      </w:tr>
    </w:tbl>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sz w:val="24"/>
          <w:szCs w:val="24"/>
          <w:lang w:eastAsia="el-GR"/>
        </w:rPr>
        <w:t> </w:t>
      </w:r>
    </w:p>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sz w:val="24"/>
          <w:szCs w:val="24"/>
          <w:lang w:eastAsia="el-GR"/>
        </w:rPr>
        <w:t> </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8505"/>
      </w:tblGrid>
      <w:tr w:rsidR="004A23C3" w:rsidRPr="004A23C3" w:rsidTr="004A23C3">
        <w:trPr>
          <w:tblCellSpacing w:w="15" w:type="dxa"/>
        </w:trPr>
        <w:tc>
          <w:tcPr>
            <w:tcW w:w="0" w:type="auto"/>
            <w:tcBorders>
              <w:top w:val="single" w:sz="6" w:space="0" w:color="FF0000"/>
              <w:left w:val="single" w:sz="6" w:space="0" w:color="FF0000"/>
              <w:bottom w:val="single" w:sz="6" w:space="0" w:color="FF0000"/>
              <w:right w:val="single" w:sz="6" w:space="0" w:color="FF0000"/>
            </w:tcBorders>
            <w:vAlign w:val="center"/>
            <w:hideMark/>
          </w:tcPr>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b/>
                <w:bCs/>
                <w:i/>
                <w:iCs/>
                <w:sz w:val="28"/>
                <w:szCs w:val="28"/>
                <w:lang w:eastAsia="el-GR"/>
              </w:rPr>
              <w:t>Ερωτήματα</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Ποια ήταν η θέση και ο ρόλος του Οικουμενικού Πατριαρχείου κατά την Τουρκοκρατία;</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Με βάση την Πηγή 2, πώς εκλέγονταν οι δημογέροντες και ποιες αρμοδιότητες είχαν;</w:t>
            </w:r>
          </w:p>
        </w:tc>
      </w:tr>
    </w:tbl>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sz w:val="24"/>
          <w:szCs w:val="24"/>
          <w:lang w:eastAsia="el-GR"/>
        </w:rPr>
        <w:t> </w:t>
      </w:r>
    </w:p>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b/>
          <w:bCs/>
          <w:sz w:val="24"/>
          <w:szCs w:val="24"/>
          <w:lang w:eastAsia="el-GR"/>
        </w:rPr>
        <w:t>Γλωσσάρι</w:t>
      </w:r>
    </w:p>
    <w:p w:rsidR="004A23C3" w:rsidRPr="004A23C3" w:rsidRDefault="004A23C3" w:rsidP="004A23C3">
      <w:pPr>
        <w:spacing w:after="0" w:line="240" w:lineRule="auto"/>
        <w:rPr>
          <w:rFonts w:eastAsia="Times New Roman" w:cstheme="minorHAnsi"/>
          <w:sz w:val="24"/>
          <w:szCs w:val="24"/>
          <w:lang w:eastAsia="el-GR"/>
        </w:rPr>
      </w:pPr>
      <w:proofErr w:type="spellStart"/>
      <w:r w:rsidRPr="004A23C3">
        <w:rPr>
          <w:rFonts w:eastAsia="Times New Roman" w:cstheme="minorHAnsi"/>
          <w:b/>
          <w:bCs/>
          <w:sz w:val="24"/>
          <w:szCs w:val="24"/>
          <w:lang w:eastAsia="el-GR"/>
        </w:rPr>
        <w:t>Ρουμ</w:t>
      </w:r>
      <w:proofErr w:type="spellEnd"/>
      <w:r w:rsidRPr="004A23C3">
        <w:rPr>
          <w:rFonts w:eastAsia="Times New Roman" w:cstheme="minorHAnsi"/>
          <w:b/>
          <w:bCs/>
          <w:sz w:val="24"/>
          <w:szCs w:val="24"/>
          <w:lang w:eastAsia="el-GR"/>
        </w:rPr>
        <w:t xml:space="preserve"> </w:t>
      </w:r>
      <w:proofErr w:type="spellStart"/>
      <w:r w:rsidRPr="004A23C3">
        <w:rPr>
          <w:rFonts w:eastAsia="Times New Roman" w:cstheme="minorHAnsi"/>
          <w:b/>
          <w:bCs/>
          <w:sz w:val="24"/>
          <w:szCs w:val="24"/>
          <w:lang w:eastAsia="el-GR"/>
        </w:rPr>
        <w:t>μιλέτ</w:t>
      </w:r>
      <w:proofErr w:type="spellEnd"/>
      <w:r w:rsidRPr="004A23C3">
        <w:rPr>
          <w:rFonts w:eastAsia="Times New Roman" w:cstheme="minorHAnsi"/>
          <w:b/>
          <w:bCs/>
          <w:sz w:val="24"/>
          <w:szCs w:val="24"/>
          <w:lang w:eastAsia="el-GR"/>
        </w:rPr>
        <w:t xml:space="preserve"> </w:t>
      </w:r>
      <w:r w:rsidRPr="004A23C3">
        <w:rPr>
          <w:rFonts w:eastAsia="Times New Roman" w:cstheme="minorHAnsi"/>
          <w:sz w:val="24"/>
          <w:szCs w:val="24"/>
          <w:lang w:eastAsia="el-GR"/>
        </w:rPr>
        <w:t>: Έτσι αποκαλούνταν όλοι οι Ορθόδοξοι Χριστιανοί υπήκοοι του Σουλτάνου, ανεξαρτήτως γλώσσας και εθνικότητας.</w:t>
      </w:r>
    </w:p>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b/>
          <w:bCs/>
          <w:sz w:val="24"/>
          <w:szCs w:val="24"/>
          <w:lang w:eastAsia="el-GR"/>
        </w:rPr>
        <w:t xml:space="preserve">Λογοδοτώ </w:t>
      </w:r>
      <w:r w:rsidRPr="004A23C3">
        <w:rPr>
          <w:rFonts w:eastAsia="Times New Roman" w:cstheme="minorHAnsi"/>
          <w:sz w:val="24"/>
          <w:szCs w:val="24"/>
          <w:lang w:eastAsia="el-GR"/>
        </w:rPr>
        <w:t>: Είμαι υπεύθυνος απέναντι σε κάποιον.</w:t>
      </w:r>
    </w:p>
    <w:p w:rsidR="004A23C3" w:rsidRPr="004A23C3" w:rsidRDefault="004A23C3" w:rsidP="004A23C3">
      <w:pPr>
        <w:spacing w:after="0" w:line="240" w:lineRule="auto"/>
        <w:rPr>
          <w:rFonts w:eastAsia="Times New Roman" w:cstheme="minorHAnsi"/>
          <w:sz w:val="24"/>
          <w:szCs w:val="24"/>
          <w:lang w:eastAsia="el-GR"/>
        </w:rPr>
      </w:pPr>
      <w:r w:rsidRPr="004A23C3">
        <w:rPr>
          <w:rFonts w:eastAsia="Times New Roman" w:cstheme="minorHAnsi"/>
          <w:b/>
          <w:bCs/>
          <w:sz w:val="24"/>
          <w:szCs w:val="24"/>
          <w:lang w:eastAsia="el-GR"/>
        </w:rPr>
        <w:t xml:space="preserve">«Ξανθό γένος» </w:t>
      </w:r>
      <w:r w:rsidRPr="004A23C3">
        <w:rPr>
          <w:rFonts w:eastAsia="Times New Roman" w:cstheme="minorHAnsi"/>
          <w:sz w:val="24"/>
          <w:szCs w:val="24"/>
          <w:lang w:eastAsia="el-GR"/>
        </w:rPr>
        <w:t>: Φράση που συναντάται συχνά σε κείμενα της περιόδου της Τουρκοκρατίας και έχει το νόημα ενός ισχυρού λαού με ξανθά μαλλιά, ο οποίος θα βοηθούσε στην απελευθέρωση του Γένους.</w:t>
      </w:r>
    </w:p>
    <w:p w:rsidR="004A23C3" w:rsidRPr="004A23C3" w:rsidRDefault="004A23C3" w:rsidP="004A23C3">
      <w:pPr>
        <w:spacing w:before="100" w:beforeAutospacing="1" w:after="100" w:afterAutospacing="1" w:line="240" w:lineRule="auto"/>
        <w:rPr>
          <w:rFonts w:eastAsia="Times New Roman" w:cstheme="minorHAnsi"/>
          <w:sz w:val="24"/>
          <w:szCs w:val="24"/>
          <w:lang w:eastAsia="el-GR"/>
        </w:rPr>
      </w:pPr>
      <w:r w:rsidRPr="004A23C3">
        <w:rPr>
          <w:rFonts w:eastAsia="Times New Roman" w:cstheme="minorHAnsi"/>
          <w:sz w:val="24"/>
          <w:szCs w:val="24"/>
          <w:lang w:eastAsia="el-GR"/>
        </w:rPr>
        <w:t> </w:t>
      </w:r>
    </w:p>
    <w:p w:rsidR="004C5F66" w:rsidRPr="004A23C3" w:rsidRDefault="004C5F66" w:rsidP="004A23C3">
      <w:pPr>
        <w:rPr>
          <w:rFonts w:cstheme="minorHAnsi"/>
        </w:rPr>
      </w:pPr>
    </w:p>
    <w:sectPr w:rsidR="004C5F66" w:rsidRPr="004A23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C3"/>
    <w:rsid w:val="004A23C3"/>
    <w:rsid w:val="004C5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682B"/>
  <w15:chartTrackingRefBased/>
  <w15:docId w15:val="{63A5420A-6400-4C40-B299-CD8EE24F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4A23C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A23C3"/>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4A23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A23C3"/>
    <w:rPr>
      <w:b/>
      <w:bCs/>
    </w:rPr>
  </w:style>
  <w:style w:type="character" w:styleId="a4">
    <w:name w:val="Emphasis"/>
    <w:basedOn w:val="a0"/>
    <w:uiPriority w:val="20"/>
    <w:qFormat/>
    <w:rsid w:val="004A23C3"/>
    <w:rPr>
      <w:i/>
      <w:iCs/>
    </w:rPr>
  </w:style>
  <w:style w:type="paragraph" w:customStyle="1" w:styleId="papyrus">
    <w:name w:val="papyrus"/>
    <w:basedOn w:val="a"/>
    <w:rsid w:val="004A23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4A23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ye">
    <w:name w:val="eye"/>
    <w:basedOn w:val="a"/>
    <w:rsid w:val="004A23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4A23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888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48">
          <w:marLeft w:val="0"/>
          <w:marRight w:val="0"/>
          <w:marTop w:val="0"/>
          <w:marBottom w:val="0"/>
          <w:divBdr>
            <w:top w:val="none" w:sz="0" w:space="0" w:color="auto"/>
            <w:left w:val="none" w:sz="0" w:space="0" w:color="auto"/>
            <w:bottom w:val="none" w:sz="0" w:space="0" w:color="auto"/>
            <w:right w:val="none" w:sz="0" w:space="0" w:color="auto"/>
          </w:divBdr>
        </w:div>
        <w:div w:id="1951356451">
          <w:marLeft w:val="0"/>
          <w:marRight w:val="0"/>
          <w:marTop w:val="0"/>
          <w:marBottom w:val="0"/>
          <w:divBdr>
            <w:top w:val="none" w:sz="0" w:space="0" w:color="auto"/>
            <w:left w:val="none" w:sz="0" w:space="0" w:color="auto"/>
            <w:bottom w:val="none" w:sz="0" w:space="0" w:color="auto"/>
            <w:right w:val="none" w:sz="0" w:space="0" w:color="auto"/>
          </w:divBdr>
          <w:divsChild>
            <w:div w:id="568228706">
              <w:marLeft w:val="0"/>
              <w:marRight w:val="0"/>
              <w:marTop w:val="0"/>
              <w:marBottom w:val="0"/>
              <w:divBdr>
                <w:top w:val="none" w:sz="0" w:space="0" w:color="auto"/>
                <w:left w:val="none" w:sz="0" w:space="0" w:color="auto"/>
                <w:bottom w:val="none" w:sz="0" w:space="0" w:color="auto"/>
                <w:right w:val="none" w:sz="0" w:space="0" w:color="auto"/>
              </w:divBdr>
            </w:div>
            <w:div w:id="2023967255">
              <w:marLeft w:val="0"/>
              <w:marRight w:val="0"/>
              <w:marTop w:val="0"/>
              <w:marBottom w:val="0"/>
              <w:divBdr>
                <w:top w:val="none" w:sz="0" w:space="0" w:color="auto"/>
                <w:left w:val="none" w:sz="0" w:space="0" w:color="auto"/>
                <w:bottom w:val="none" w:sz="0" w:space="0" w:color="auto"/>
                <w:right w:val="none" w:sz="0" w:space="0" w:color="auto"/>
              </w:divBdr>
            </w:div>
            <w:div w:id="1701859670">
              <w:marLeft w:val="0"/>
              <w:marRight w:val="0"/>
              <w:marTop w:val="0"/>
              <w:marBottom w:val="0"/>
              <w:divBdr>
                <w:top w:val="none" w:sz="0" w:space="0" w:color="auto"/>
                <w:left w:val="none" w:sz="0" w:space="0" w:color="auto"/>
                <w:bottom w:val="none" w:sz="0" w:space="0" w:color="auto"/>
                <w:right w:val="none" w:sz="0" w:space="0" w:color="auto"/>
              </w:divBdr>
            </w:div>
            <w:div w:id="1720591327">
              <w:marLeft w:val="0"/>
              <w:marRight w:val="0"/>
              <w:marTop w:val="0"/>
              <w:marBottom w:val="0"/>
              <w:divBdr>
                <w:top w:val="none" w:sz="0" w:space="0" w:color="auto"/>
                <w:left w:val="none" w:sz="0" w:space="0" w:color="auto"/>
                <w:bottom w:val="none" w:sz="0" w:space="0" w:color="auto"/>
                <w:right w:val="none" w:sz="0" w:space="0" w:color="auto"/>
              </w:divBdr>
            </w:div>
            <w:div w:id="325673400">
              <w:marLeft w:val="0"/>
              <w:marRight w:val="0"/>
              <w:marTop w:val="0"/>
              <w:marBottom w:val="0"/>
              <w:divBdr>
                <w:top w:val="none" w:sz="0" w:space="0" w:color="auto"/>
                <w:left w:val="none" w:sz="0" w:space="0" w:color="auto"/>
                <w:bottom w:val="none" w:sz="0" w:space="0" w:color="auto"/>
                <w:right w:val="none" w:sz="0" w:space="0" w:color="auto"/>
              </w:divBdr>
            </w:div>
            <w:div w:id="2029017938">
              <w:marLeft w:val="0"/>
              <w:marRight w:val="0"/>
              <w:marTop w:val="0"/>
              <w:marBottom w:val="0"/>
              <w:divBdr>
                <w:top w:val="none" w:sz="0" w:space="0" w:color="auto"/>
                <w:left w:val="none" w:sz="0" w:space="0" w:color="auto"/>
                <w:bottom w:val="none" w:sz="0" w:space="0" w:color="auto"/>
                <w:right w:val="none" w:sz="0" w:space="0" w:color="auto"/>
              </w:divBdr>
            </w:div>
            <w:div w:id="166946460">
              <w:marLeft w:val="0"/>
              <w:marRight w:val="0"/>
              <w:marTop w:val="0"/>
              <w:marBottom w:val="0"/>
              <w:divBdr>
                <w:top w:val="none" w:sz="0" w:space="0" w:color="auto"/>
                <w:left w:val="none" w:sz="0" w:space="0" w:color="auto"/>
                <w:bottom w:val="none" w:sz="0" w:space="0" w:color="auto"/>
                <w:right w:val="none" w:sz="0" w:space="0" w:color="auto"/>
              </w:divBdr>
            </w:div>
            <w:div w:id="1450003126">
              <w:marLeft w:val="0"/>
              <w:marRight w:val="0"/>
              <w:marTop w:val="0"/>
              <w:marBottom w:val="0"/>
              <w:divBdr>
                <w:top w:val="none" w:sz="0" w:space="0" w:color="auto"/>
                <w:left w:val="none" w:sz="0" w:space="0" w:color="auto"/>
                <w:bottom w:val="none" w:sz="0" w:space="0" w:color="auto"/>
                <w:right w:val="none" w:sz="0" w:space="0" w:color="auto"/>
              </w:divBdr>
            </w:div>
            <w:div w:id="971593385">
              <w:marLeft w:val="0"/>
              <w:marRight w:val="0"/>
              <w:marTop w:val="0"/>
              <w:marBottom w:val="0"/>
              <w:divBdr>
                <w:top w:val="none" w:sz="0" w:space="0" w:color="auto"/>
                <w:left w:val="none" w:sz="0" w:space="0" w:color="auto"/>
                <w:bottom w:val="none" w:sz="0" w:space="0" w:color="auto"/>
                <w:right w:val="none" w:sz="0" w:space="0" w:color="auto"/>
              </w:divBdr>
            </w:div>
            <w:div w:id="641808767">
              <w:marLeft w:val="0"/>
              <w:marRight w:val="0"/>
              <w:marTop w:val="0"/>
              <w:marBottom w:val="0"/>
              <w:divBdr>
                <w:top w:val="none" w:sz="0" w:space="0" w:color="auto"/>
                <w:left w:val="none" w:sz="0" w:space="0" w:color="auto"/>
                <w:bottom w:val="none" w:sz="0" w:space="0" w:color="auto"/>
                <w:right w:val="none" w:sz="0" w:space="0" w:color="auto"/>
              </w:divBdr>
            </w:div>
            <w:div w:id="1334651321">
              <w:marLeft w:val="0"/>
              <w:marRight w:val="0"/>
              <w:marTop w:val="0"/>
              <w:marBottom w:val="0"/>
              <w:divBdr>
                <w:top w:val="none" w:sz="0" w:space="0" w:color="auto"/>
                <w:left w:val="none" w:sz="0" w:space="0" w:color="auto"/>
                <w:bottom w:val="none" w:sz="0" w:space="0" w:color="auto"/>
                <w:right w:val="none" w:sz="0" w:space="0" w:color="auto"/>
              </w:divBdr>
              <w:divsChild>
                <w:div w:id="1539467710">
                  <w:marLeft w:val="0"/>
                  <w:marRight w:val="0"/>
                  <w:marTop w:val="0"/>
                  <w:marBottom w:val="0"/>
                  <w:divBdr>
                    <w:top w:val="none" w:sz="0" w:space="0" w:color="auto"/>
                    <w:left w:val="none" w:sz="0" w:space="0" w:color="auto"/>
                    <w:bottom w:val="none" w:sz="0" w:space="0" w:color="auto"/>
                    <w:right w:val="none" w:sz="0" w:space="0" w:color="auto"/>
                  </w:divBdr>
                </w:div>
              </w:divsChild>
            </w:div>
            <w:div w:id="1118182302">
              <w:marLeft w:val="0"/>
              <w:marRight w:val="0"/>
              <w:marTop w:val="0"/>
              <w:marBottom w:val="0"/>
              <w:divBdr>
                <w:top w:val="none" w:sz="0" w:space="0" w:color="auto"/>
                <w:left w:val="none" w:sz="0" w:space="0" w:color="auto"/>
                <w:bottom w:val="none" w:sz="0" w:space="0" w:color="auto"/>
                <w:right w:val="none" w:sz="0" w:space="0" w:color="auto"/>
              </w:divBdr>
            </w:div>
            <w:div w:id="135150353">
              <w:marLeft w:val="0"/>
              <w:marRight w:val="0"/>
              <w:marTop w:val="0"/>
              <w:marBottom w:val="0"/>
              <w:divBdr>
                <w:top w:val="none" w:sz="0" w:space="0" w:color="auto"/>
                <w:left w:val="none" w:sz="0" w:space="0" w:color="auto"/>
                <w:bottom w:val="none" w:sz="0" w:space="0" w:color="auto"/>
                <w:right w:val="none" w:sz="0" w:space="0" w:color="auto"/>
              </w:divBdr>
            </w:div>
            <w:div w:id="449395089">
              <w:marLeft w:val="0"/>
              <w:marRight w:val="0"/>
              <w:marTop w:val="0"/>
              <w:marBottom w:val="0"/>
              <w:divBdr>
                <w:top w:val="none" w:sz="0" w:space="0" w:color="auto"/>
                <w:left w:val="none" w:sz="0" w:space="0" w:color="auto"/>
                <w:bottom w:val="none" w:sz="0" w:space="0" w:color="auto"/>
                <w:right w:val="none" w:sz="0" w:space="0" w:color="auto"/>
              </w:divBdr>
            </w:div>
            <w:div w:id="353119545">
              <w:marLeft w:val="0"/>
              <w:marRight w:val="0"/>
              <w:marTop w:val="0"/>
              <w:marBottom w:val="0"/>
              <w:divBdr>
                <w:top w:val="none" w:sz="0" w:space="0" w:color="auto"/>
                <w:left w:val="none" w:sz="0" w:space="0" w:color="auto"/>
                <w:bottom w:val="none" w:sz="0" w:space="0" w:color="auto"/>
                <w:right w:val="none" w:sz="0" w:space="0" w:color="auto"/>
              </w:divBdr>
            </w:div>
            <w:div w:id="609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4727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2019-07-25T15:05:00Z</dcterms:created>
  <dcterms:modified xsi:type="dcterms:W3CDTF">2019-07-25T15:07:00Z</dcterms:modified>
</cp:coreProperties>
</file>