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D8" w:rsidRPr="00AB644D" w:rsidRDefault="007820D8" w:rsidP="007820D8">
      <w:pPr>
        <w:pStyle w:val="2"/>
        <w:rPr>
          <w:rFonts w:asciiTheme="minorHAnsi" w:hAnsiTheme="minorHAnsi" w:cstheme="minorHAnsi"/>
          <w:sz w:val="24"/>
          <w:szCs w:val="24"/>
        </w:rPr>
      </w:pPr>
      <w:r w:rsidRPr="00AB644D">
        <w:rPr>
          <w:rFonts w:asciiTheme="minorHAnsi" w:hAnsiTheme="minorHAnsi" w:cstheme="minorHAnsi"/>
          <w:sz w:val="24"/>
          <w:szCs w:val="24"/>
        </w:rPr>
        <w:t xml:space="preserve">05.03 Οι Βαλκανικοί Πόλεμοι </w:t>
      </w:r>
    </w:p>
    <w:p w:rsidR="007820D8" w:rsidRPr="00AB644D" w:rsidRDefault="007820D8" w:rsidP="007820D8">
      <w:pPr>
        <w:pStyle w:val="Web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  <w:noProof/>
        </w:rPr>
        <w:drawing>
          <wp:inline distT="0" distB="0" distL="0" distR="0" wp14:anchorId="60FAE883" wp14:editId="14B6D7AA">
            <wp:extent cx="4924425" cy="1152525"/>
            <wp:effectExtent l="0" t="0" r="9525" b="9525"/>
            <wp:docPr id="89" name="Εικόνα 89" descr="arithmogrammi">
              <a:hlinkClick xmlns:a="http://schemas.openxmlformats.org/drawingml/2006/main" r:id="rId5" tgtFrame="&quot;_blank&quot;" tooltip="&quot;arithmogram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arithmogrammi">
                      <a:hlinkClick r:id="rId5" tgtFrame="&quot;_blank&quot;" tooltip="&quot;arithmogram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D8" w:rsidRPr="00AB644D" w:rsidRDefault="007820D8" w:rsidP="007820D8">
      <w:pPr>
        <w:pStyle w:val="Web"/>
        <w:rPr>
          <w:rFonts w:asciiTheme="minorHAnsi" w:hAnsiTheme="minorHAnsi" w:cstheme="minorHAnsi"/>
        </w:rPr>
      </w:pPr>
      <w:r w:rsidRPr="00AB644D">
        <w:rPr>
          <w:rStyle w:val="a3"/>
          <w:rFonts w:asciiTheme="minorHAnsi" w:hAnsiTheme="minorHAnsi" w:cstheme="minorHAnsi"/>
          <w:i/>
          <w:iCs/>
        </w:rPr>
        <w:t>Συμμαχία των βαλκανικών χωρών κατά της Οθωμανικής Αυτοκρατορίας</w:t>
      </w:r>
    </w:p>
    <w:p w:rsidR="007820D8" w:rsidRPr="00AB644D" w:rsidRDefault="007820D8" w:rsidP="007820D8">
      <w:pPr>
        <w:pStyle w:val="Web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>Παρόλο που οι Μεγάλες Δυνάμεις ήταν αντίθετες στην αλλαγή συνόρων, η Σερβία, η Βουλγαρία, το Μαυροβούνιο και η Ελλάδα συμμάχησαν εναντίον των Τούρκων και τους κήρυξαν τον πόλεμο, διεκδικώντας τα εδάφη που κατείχε η Οθωμανική Αυτοκρατορία στη Βαλκανική Χερσόνησο.</w:t>
      </w:r>
    </w:p>
    <w:p w:rsidR="007820D8" w:rsidRPr="00AB644D" w:rsidRDefault="007820D8" w:rsidP="007820D8">
      <w:pPr>
        <w:pStyle w:val="indent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>Ο Α' Βαλκανικός Πόλεμος ανάμεσα στους τέσσερις σύμμαχους βαλκανικούς λαούς και τους Τούρκους ξέσπασε τον Οκτώβριο του 1912. Η Ελλάδα είχε φροντίσει έγκαιρα να οργανώσει και να εξοπλίσει τα στρατεύματά της, εκπαιδεύοντας τους στρατιώτες και παραγγέλλοντας νέα πυροβόλα, τουφέκια καθώς και πυρομαχικά.</w:t>
      </w:r>
    </w:p>
    <w:p w:rsidR="007820D8" w:rsidRPr="00AB644D" w:rsidRDefault="007820D8" w:rsidP="007820D8">
      <w:pPr>
        <w:pStyle w:val="Web"/>
        <w:rPr>
          <w:rFonts w:asciiTheme="minorHAnsi" w:hAnsiTheme="minorHAnsi" w:cstheme="minorHAnsi"/>
        </w:rPr>
      </w:pPr>
      <w:r w:rsidRPr="00AB644D">
        <w:rPr>
          <w:rStyle w:val="a3"/>
          <w:rFonts w:asciiTheme="minorHAnsi" w:hAnsiTheme="minorHAnsi" w:cstheme="minorHAnsi"/>
          <w:i/>
          <w:iCs/>
        </w:rPr>
        <w:t>Επιτυχίες του ελληνικού στρατού</w:t>
      </w:r>
    </w:p>
    <w:p w:rsidR="007820D8" w:rsidRPr="00AB644D" w:rsidRDefault="007820D8" w:rsidP="00AB644D">
      <w:pPr>
        <w:pStyle w:val="indent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 xml:space="preserve">Ο ελληνικός στρατός, που ενισχύθηκε με αρκετούς εθελοντές Έλληνες και Φιλέλληνες, με </w:t>
      </w:r>
      <w:r w:rsidRPr="00AB644D">
        <w:rPr>
          <w:rStyle w:val="a3"/>
          <w:rFonts w:asciiTheme="minorHAnsi" w:hAnsiTheme="minorHAnsi" w:cstheme="minorHAnsi"/>
          <w:i/>
          <w:iCs/>
        </w:rPr>
        <w:t>αρχιστράτηγο τον διάδοχο του θρόνου Κωνσταντίνο</w:t>
      </w:r>
      <w:r w:rsidRPr="00AB644D">
        <w:rPr>
          <w:rFonts w:asciiTheme="minorHAnsi" w:hAnsiTheme="minorHAnsi" w:cstheme="minorHAnsi"/>
        </w:rPr>
        <w:t xml:space="preserve">, κινήθηκε προς δύο κατευθύνσεις: προς την Ήπειρο και τη Μακεδονία. Με συντονισμένες και αιφνιδιαστικές κινήσεις τα ελληνικά στρατεύματα απελευθέρωσαν την </w:t>
      </w:r>
      <w:r w:rsidRPr="00AB644D">
        <w:rPr>
          <w:rStyle w:val="a5"/>
          <w:rFonts w:asciiTheme="minorHAnsi" w:hAnsiTheme="minorHAnsi" w:cstheme="minorHAnsi"/>
          <w:b/>
          <w:bCs/>
        </w:rPr>
        <w:t>Ελασσόνα</w:t>
      </w:r>
      <w:r w:rsidRPr="00AB644D">
        <w:rPr>
          <w:rStyle w:val="a3"/>
          <w:rFonts w:asciiTheme="minorHAnsi" w:hAnsiTheme="minorHAnsi" w:cstheme="minorHAnsi"/>
        </w:rPr>
        <w:t xml:space="preserve"> </w:t>
      </w:r>
      <w:r w:rsidRPr="00AB644D">
        <w:rPr>
          <w:rFonts w:asciiTheme="minorHAnsi" w:hAnsiTheme="minorHAnsi" w:cstheme="minorHAnsi"/>
        </w:rPr>
        <w:t xml:space="preserve">και τη </w:t>
      </w:r>
      <w:proofErr w:type="spellStart"/>
      <w:r w:rsidRPr="00AB644D">
        <w:rPr>
          <w:rStyle w:val="a5"/>
          <w:rFonts w:asciiTheme="minorHAnsi" w:hAnsiTheme="minorHAnsi" w:cstheme="minorHAnsi"/>
          <w:b/>
          <w:bCs/>
        </w:rPr>
        <w:t>Δεσκάτη</w:t>
      </w:r>
      <w:proofErr w:type="spellEnd"/>
      <w:r w:rsidRPr="00AB644D">
        <w:rPr>
          <w:rFonts w:asciiTheme="minorHAnsi" w:hAnsiTheme="minorHAnsi" w:cstheme="minorHAnsi"/>
        </w:rPr>
        <w:t xml:space="preserve">, ενώ μετά τη μάχη στο </w:t>
      </w:r>
      <w:r w:rsidRPr="00AB644D">
        <w:rPr>
          <w:rStyle w:val="a3"/>
          <w:rFonts w:asciiTheme="minorHAnsi" w:hAnsiTheme="minorHAnsi" w:cstheme="minorHAnsi"/>
          <w:i/>
          <w:iCs/>
        </w:rPr>
        <w:t>Σαραντάπορο</w:t>
      </w:r>
      <w:r w:rsidRPr="00AB644D">
        <w:rPr>
          <w:rStyle w:val="a5"/>
          <w:rFonts w:asciiTheme="minorHAnsi" w:hAnsiTheme="minorHAnsi" w:cstheme="minorHAnsi"/>
        </w:rPr>
        <w:t xml:space="preserve"> </w:t>
      </w:r>
      <w:r w:rsidRPr="00AB644D">
        <w:rPr>
          <w:rFonts w:asciiTheme="minorHAnsi" w:hAnsiTheme="minorHAnsi" w:cstheme="minorHAnsi"/>
        </w:rPr>
        <w:t xml:space="preserve">μπήκαν στην </w:t>
      </w:r>
      <w:r w:rsidRPr="00AB644D">
        <w:rPr>
          <w:rStyle w:val="a3"/>
          <w:rFonts w:asciiTheme="minorHAnsi" w:hAnsiTheme="minorHAnsi" w:cstheme="minorHAnsi"/>
          <w:i/>
          <w:iCs/>
        </w:rPr>
        <w:t>Κοζάνη</w:t>
      </w:r>
      <w:r w:rsidRPr="00AB644D">
        <w:rPr>
          <w:rStyle w:val="a5"/>
          <w:rFonts w:asciiTheme="minorHAnsi" w:hAnsiTheme="minorHAnsi" w:cstheme="minorHAnsi"/>
        </w:rPr>
        <w:t xml:space="preserve"> </w:t>
      </w:r>
      <w:r w:rsidRPr="00AB644D">
        <w:rPr>
          <w:rFonts w:asciiTheme="minorHAnsi" w:hAnsiTheme="minorHAnsi" w:cstheme="minorHAnsi"/>
        </w:rPr>
        <w:t>σε λιγότερο από μία εβδομάδα από την κήρυξη του πολέμου.</w:t>
      </w:r>
    </w:p>
    <w:p w:rsidR="007820D8" w:rsidRPr="00AB644D" w:rsidRDefault="007820D8" w:rsidP="007820D8">
      <w:pPr>
        <w:pStyle w:val="Web"/>
        <w:rPr>
          <w:rFonts w:asciiTheme="minorHAnsi" w:hAnsiTheme="minorHAnsi" w:cstheme="minorHAnsi"/>
        </w:rPr>
      </w:pPr>
      <w:r w:rsidRPr="00AB644D">
        <w:rPr>
          <w:rStyle w:val="a3"/>
          <w:rFonts w:asciiTheme="minorHAnsi" w:hAnsiTheme="minorHAnsi" w:cstheme="minorHAnsi"/>
          <w:i/>
          <w:iCs/>
        </w:rPr>
        <w:t>Κίνηση προς τη Θεσσαλονίκη</w:t>
      </w:r>
    </w:p>
    <w:p w:rsidR="007820D8" w:rsidRPr="00AB644D" w:rsidRDefault="007820D8" w:rsidP="007820D8">
      <w:pPr>
        <w:pStyle w:val="indent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 xml:space="preserve">Για να μην καταλάβουν οι Βούλγαροι τη Θεσσαλονίκη, ο ελληνικός στρατός, </w:t>
      </w:r>
      <w:r w:rsidRPr="00AB644D">
        <w:rPr>
          <w:rStyle w:val="a5"/>
          <w:rFonts w:asciiTheme="minorHAnsi" w:hAnsiTheme="minorHAnsi" w:cstheme="minorHAnsi"/>
          <w:b/>
          <w:bCs/>
        </w:rPr>
        <w:t>με εντολή του πρωθυπουργού Βενιζέλου</w:t>
      </w:r>
      <w:r w:rsidRPr="00AB644D">
        <w:rPr>
          <w:rFonts w:asciiTheme="minorHAnsi" w:hAnsiTheme="minorHAnsi" w:cstheme="minorHAnsi"/>
        </w:rPr>
        <w:t xml:space="preserve">, στράφηκε αμέσως προς την πρωτεύουσα της Μακεδονίας. Η απελευθέρωση της Θεσσαλονίκης κρίθηκε σε αποφασιστική </w:t>
      </w:r>
      <w:r w:rsidRPr="00AB644D">
        <w:rPr>
          <w:rStyle w:val="a3"/>
          <w:rFonts w:asciiTheme="minorHAnsi" w:hAnsiTheme="minorHAnsi" w:cstheme="minorHAnsi"/>
          <w:i/>
          <w:iCs/>
        </w:rPr>
        <w:t>μάχη στα Γιαννιτσά</w:t>
      </w:r>
      <w:r w:rsidRPr="00AB644D">
        <w:rPr>
          <w:rFonts w:asciiTheme="minorHAnsi" w:hAnsiTheme="minorHAnsi" w:cstheme="minorHAnsi"/>
        </w:rPr>
        <w:t xml:space="preserve"> (19-20 Οκτωβρίου 1912), η οποία έληξε με νίκη των Ελλήνων. Αργά το βράδυ της 26</w:t>
      </w:r>
      <w:r w:rsidRPr="00AB644D">
        <w:rPr>
          <w:rFonts w:asciiTheme="minorHAnsi" w:hAnsiTheme="minorHAnsi" w:cstheme="minorHAnsi"/>
          <w:vertAlign w:val="superscript"/>
        </w:rPr>
        <w:t>ης</w:t>
      </w:r>
      <w:r w:rsidRPr="00AB644D">
        <w:rPr>
          <w:rFonts w:asciiTheme="minorHAnsi" w:hAnsiTheme="minorHAnsi" w:cstheme="minorHAnsi"/>
        </w:rPr>
        <w:t xml:space="preserve"> Οκτωβρίου 1912 ο Οθωμανός διοικητής της πόλης </w:t>
      </w:r>
      <w:proofErr w:type="spellStart"/>
      <w:r w:rsidRPr="00AB644D">
        <w:rPr>
          <w:rFonts w:asciiTheme="minorHAnsi" w:hAnsiTheme="minorHAnsi" w:cstheme="minorHAnsi"/>
        </w:rPr>
        <w:t>Χασάν</w:t>
      </w:r>
      <w:proofErr w:type="spellEnd"/>
      <w:r w:rsidRPr="00AB644D">
        <w:rPr>
          <w:rFonts w:asciiTheme="minorHAnsi" w:hAnsiTheme="minorHAnsi" w:cstheme="minorHAnsi"/>
        </w:rPr>
        <w:t xml:space="preserve"> </w:t>
      </w:r>
      <w:proofErr w:type="spellStart"/>
      <w:r w:rsidRPr="00AB644D">
        <w:rPr>
          <w:rFonts w:asciiTheme="minorHAnsi" w:hAnsiTheme="minorHAnsi" w:cstheme="minorHAnsi"/>
        </w:rPr>
        <w:t>Ταχσίν</w:t>
      </w:r>
      <w:proofErr w:type="spellEnd"/>
      <w:r w:rsidRPr="00AB644D">
        <w:rPr>
          <w:rFonts w:asciiTheme="minorHAnsi" w:hAnsiTheme="minorHAnsi" w:cstheme="minorHAnsi"/>
        </w:rPr>
        <w:t xml:space="preserve"> Πασάς υπέγραψε το </w:t>
      </w:r>
      <w:r w:rsidRPr="00AB644D">
        <w:rPr>
          <w:rStyle w:val="a3"/>
          <w:rFonts w:asciiTheme="minorHAnsi" w:hAnsiTheme="minorHAnsi" w:cstheme="minorHAnsi"/>
          <w:i/>
          <w:iCs/>
        </w:rPr>
        <w:t>Πρωτόκολλο παράδοσης της Θεσσαλονίκης στους Έλληνες</w:t>
      </w:r>
      <w:r w:rsidRPr="00AB644D">
        <w:rPr>
          <w:rFonts w:asciiTheme="minorHAnsi" w:hAnsiTheme="minorHAnsi" w:cstheme="minorHAnsi"/>
        </w:rPr>
        <w:t>. Δύο μέρες αργότερα ο διάδοχος Κωνσταντίνος και τμήματα του ελληνικού στρατού μπήκαν στην πόλη και έγιναν δεκτοί με ενθουσιασμό.</w:t>
      </w:r>
    </w:p>
    <w:p w:rsidR="007820D8" w:rsidRPr="00AB644D" w:rsidRDefault="007820D8" w:rsidP="007820D8">
      <w:pPr>
        <w:pStyle w:val="indent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 xml:space="preserve">Αλλά και στην περιοχή της Ηπείρου οι Έλληνες στρατιώτες απελευθέρωσαν σημαντικές πόλεις, όπως τα </w:t>
      </w:r>
      <w:r w:rsidRPr="00AB644D">
        <w:rPr>
          <w:rStyle w:val="a5"/>
          <w:rFonts w:asciiTheme="minorHAnsi" w:hAnsiTheme="minorHAnsi" w:cstheme="minorHAnsi"/>
          <w:b/>
          <w:bCs/>
        </w:rPr>
        <w:t>Ιωάννινα</w:t>
      </w:r>
      <w:r w:rsidRPr="00AB644D">
        <w:rPr>
          <w:rStyle w:val="a3"/>
          <w:rFonts w:asciiTheme="minorHAnsi" w:hAnsiTheme="minorHAnsi" w:cstheme="minorHAnsi"/>
        </w:rPr>
        <w:t xml:space="preserve"> </w:t>
      </w:r>
      <w:r w:rsidRPr="00AB644D">
        <w:rPr>
          <w:rFonts w:asciiTheme="minorHAnsi" w:hAnsiTheme="minorHAnsi" w:cstheme="minorHAnsi"/>
        </w:rPr>
        <w:t xml:space="preserve">και προχώρησαν προς τη </w:t>
      </w:r>
      <w:r w:rsidRPr="00AB644D">
        <w:rPr>
          <w:rStyle w:val="a5"/>
          <w:rFonts w:asciiTheme="minorHAnsi" w:hAnsiTheme="minorHAnsi" w:cstheme="minorHAnsi"/>
          <w:b/>
          <w:bCs/>
        </w:rPr>
        <w:t>Βόρεια Ήπειρο</w:t>
      </w:r>
      <w:r w:rsidRPr="00AB644D">
        <w:rPr>
          <w:rFonts w:asciiTheme="minorHAnsi" w:hAnsiTheme="minorHAnsi" w:cstheme="minorHAnsi"/>
        </w:rPr>
        <w:t xml:space="preserve">. Ταυτόχρονα ο στόλος, με αρχηγό τον ναύαρχο </w:t>
      </w:r>
      <w:r w:rsidRPr="00AB644D">
        <w:rPr>
          <w:rStyle w:val="a3"/>
          <w:rFonts w:asciiTheme="minorHAnsi" w:hAnsiTheme="minorHAnsi" w:cstheme="minorHAnsi"/>
          <w:i/>
          <w:iCs/>
        </w:rPr>
        <w:t>Κουντουριώτη</w:t>
      </w:r>
      <w:r w:rsidRPr="00AB644D">
        <w:rPr>
          <w:rFonts w:asciiTheme="minorHAnsi" w:hAnsiTheme="minorHAnsi" w:cstheme="minorHAnsi"/>
        </w:rPr>
        <w:t xml:space="preserve"> και το θρυλικό θωρηκτό "Αβέρωφ" κατάφερε να εμποδίσει τη μεταφορά τουρκικών στρατευμάτων από τη Μικρά Ασία και </w:t>
      </w:r>
      <w:r w:rsidRPr="00AB644D">
        <w:rPr>
          <w:rStyle w:val="a3"/>
          <w:rFonts w:asciiTheme="minorHAnsi" w:hAnsiTheme="minorHAnsi" w:cstheme="minorHAnsi"/>
          <w:i/>
          <w:iCs/>
        </w:rPr>
        <w:t>απελευθέρωσε</w:t>
      </w:r>
      <w:r w:rsidRPr="00AB644D">
        <w:rPr>
          <w:rFonts w:asciiTheme="minorHAnsi" w:hAnsiTheme="minorHAnsi" w:cstheme="minorHAnsi"/>
        </w:rPr>
        <w:t xml:space="preserve"> πολλά </w:t>
      </w:r>
      <w:r w:rsidRPr="00AB644D">
        <w:rPr>
          <w:rStyle w:val="a5"/>
          <w:rFonts w:asciiTheme="minorHAnsi" w:hAnsiTheme="minorHAnsi" w:cstheme="minorHAnsi"/>
          <w:b/>
          <w:bCs/>
        </w:rPr>
        <w:t>νησιά του Ανατολικού Αιγαίου</w:t>
      </w:r>
      <w:r w:rsidRPr="00AB644D">
        <w:rPr>
          <w:rFonts w:asciiTheme="minorHAnsi" w:hAnsiTheme="minorHAnsi" w:cstheme="minorHAnsi"/>
        </w:rPr>
        <w:t>.</w:t>
      </w:r>
    </w:p>
    <w:p w:rsidR="007820D8" w:rsidRPr="00AB644D" w:rsidRDefault="007820D8" w:rsidP="007820D8">
      <w:pPr>
        <w:pStyle w:val="Web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lastRenderedPageBreak/>
        <w:t> </w:t>
      </w:r>
    </w:p>
    <w:p w:rsidR="007820D8" w:rsidRPr="00AB644D" w:rsidRDefault="007820D8" w:rsidP="007820D8">
      <w:pPr>
        <w:pStyle w:val="Web"/>
        <w:rPr>
          <w:rFonts w:asciiTheme="minorHAnsi" w:hAnsiTheme="minorHAnsi" w:cstheme="minorHAnsi"/>
        </w:rPr>
      </w:pPr>
      <w:r w:rsidRPr="00AB644D">
        <w:rPr>
          <w:rStyle w:val="a5"/>
          <w:rFonts w:asciiTheme="minorHAnsi" w:hAnsiTheme="minorHAnsi" w:cstheme="minorHAnsi"/>
          <w:b/>
          <w:bCs/>
        </w:rPr>
        <w:t>Ποιο ήταν το τέλος του Α΄ Βαλκανικού Πολέμου ;</w:t>
      </w:r>
    </w:p>
    <w:p w:rsidR="007820D8" w:rsidRPr="00AB644D" w:rsidRDefault="007820D8" w:rsidP="00AB644D">
      <w:pPr>
        <w:pStyle w:val="indent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>Τον Μάιο του 1913 ο Α' Βαλκανικός Πόλεμος τερματίστηκε με συνθήκη που υπογράφηκε στο Λονδίνο, ύστερα από μεσολάβηση των Μεγάλων Δυνάμεων. Η Τουρκία είχε νικηθεί και αποχώρησε οριστικά από τα Βαλκάνια. Παραιτήθηκε επίσης από τα δικαιώματά της στην Κρήτη.</w:t>
      </w:r>
    </w:p>
    <w:p w:rsidR="007820D8" w:rsidRPr="00AB644D" w:rsidRDefault="007820D8" w:rsidP="007820D8">
      <w:pPr>
        <w:pStyle w:val="Web"/>
        <w:rPr>
          <w:rFonts w:asciiTheme="minorHAnsi" w:hAnsiTheme="minorHAnsi" w:cstheme="minorHAnsi"/>
        </w:rPr>
      </w:pPr>
      <w:r w:rsidRPr="00AB644D">
        <w:rPr>
          <w:rStyle w:val="a3"/>
          <w:rFonts w:asciiTheme="minorHAnsi" w:hAnsiTheme="minorHAnsi" w:cstheme="minorHAnsi"/>
          <w:i/>
          <w:iCs/>
        </w:rPr>
        <w:t>Γιατί χρειάστηκε ο Β΄ Βαλκανικός Πόλεμος ;</w:t>
      </w:r>
    </w:p>
    <w:p w:rsidR="007820D8" w:rsidRPr="00AB644D" w:rsidRDefault="007820D8" w:rsidP="007820D8">
      <w:pPr>
        <w:pStyle w:val="indent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 xml:space="preserve">Όμως η ρύθμιση των συνόρων ανάμεσα στα βαλκανικά κράτη προκάλεσε τον Β' Βαλκανικό Πόλεμο, τον Ιούνιο του 1913. </w:t>
      </w:r>
      <w:r w:rsidRPr="00AB644D">
        <w:rPr>
          <w:rStyle w:val="a3"/>
          <w:rFonts w:asciiTheme="minorHAnsi" w:hAnsiTheme="minorHAnsi" w:cstheme="minorHAnsi"/>
          <w:i/>
          <w:iCs/>
        </w:rPr>
        <w:t>Η Βουλγαρία δεν έμεινε ικανοποιημένη από τα εδάφη που κέρδισε, γι' αυτό ήρθε σε σύγκρουση με τους πρώην συμμάχους της</w:t>
      </w:r>
      <w:r w:rsidRPr="00AB644D">
        <w:rPr>
          <w:rFonts w:asciiTheme="minorHAnsi" w:hAnsiTheme="minorHAnsi" w:cstheme="minorHAnsi"/>
        </w:rPr>
        <w:t xml:space="preserve">, την Ελλάδα και τη Σερβία. </w:t>
      </w:r>
      <w:r w:rsidRPr="00AB644D">
        <w:rPr>
          <w:rStyle w:val="a3"/>
          <w:rFonts w:asciiTheme="minorHAnsi" w:hAnsiTheme="minorHAnsi" w:cstheme="minorHAnsi"/>
          <w:i/>
          <w:iCs/>
        </w:rPr>
        <w:t>Ο ελληνικός στρατός</w:t>
      </w:r>
      <w:r w:rsidRPr="00AB644D">
        <w:rPr>
          <w:rFonts w:asciiTheme="minorHAnsi" w:hAnsiTheme="minorHAnsi" w:cstheme="minorHAnsi"/>
        </w:rPr>
        <w:t xml:space="preserve"> κέρδισε σημαντικές νίκες και </w:t>
      </w:r>
      <w:r w:rsidRPr="00AB644D">
        <w:rPr>
          <w:rStyle w:val="a3"/>
          <w:rFonts w:asciiTheme="minorHAnsi" w:hAnsiTheme="minorHAnsi" w:cstheme="minorHAnsi"/>
          <w:i/>
          <w:iCs/>
        </w:rPr>
        <w:t>κατέλαβε την υπόλοιπη Κεντρική καθώς και την Ανατολική Μακεδονία</w:t>
      </w:r>
      <w:r w:rsidRPr="00AB644D">
        <w:rPr>
          <w:rFonts w:asciiTheme="minorHAnsi" w:hAnsiTheme="minorHAnsi" w:cstheme="minorHAnsi"/>
        </w:rPr>
        <w:t xml:space="preserve">. Ο Β' Βαλκανικός Πόλεμος έληξε το καλοκαίρι του ίδιου χρόνου με </w:t>
      </w:r>
      <w:r w:rsidRPr="00AB644D">
        <w:rPr>
          <w:rStyle w:val="a3"/>
          <w:rFonts w:asciiTheme="minorHAnsi" w:hAnsiTheme="minorHAnsi" w:cstheme="minorHAnsi"/>
          <w:i/>
          <w:iCs/>
        </w:rPr>
        <w:t>ήττα της Βουλγαρίας</w:t>
      </w:r>
      <w:r w:rsidRPr="00AB644D">
        <w:rPr>
          <w:rFonts w:asciiTheme="minorHAnsi" w:hAnsiTheme="minorHAnsi" w:cstheme="minorHAnsi"/>
        </w:rPr>
        <w:t>.</w:t>
      </w:r>
    </w:p>
    <w:p w:rsidR="007820D8" w:rsidRPr="00AB644D" w:rsidRDefault="007820D8" w:rsidP="007820D8">
      <w:pPr>
        <w:pStyle w:val="indent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 xml:space="preserve">Τα </w:t>
      </w:r>
      <w:proofErr w:type="spellStart"/>
      <w:r w:rsidRPr="00AB644D">
        <w:rPr>
          <w:rFonts w:asciiTheme="minorHAnsi" w:hAnsiTheme="minorHAnsi" w:cstheme="minorHAnsi"/>
        </w:rPr>
        <w:t>ελληνοβουλγαρικά</w:t>
      </w:r>
      <w:proofErr w:type="spellEnd"/>
      <w:r w:rsidRPr="00AB644D">
        <w:rPr>
          <w:rFonts w:asciiTheme="minorHAnsi" w:hAnsiTheme="minorHAnsi" w:cstheme="minorHAnsi"/>
        </w:rPr>
        <w:t xml:space="preserve"> σύνορα καθορίστηκαν με τη </w:t>
      </w:r>
      <w:r w:rsidRPr="00AB644D">
        <w:rPr>
          <w:rStyle w:val="a5"/>
          <w:rFonts w:asciiTheme="minorHAnsi" w:hAnsiTheme="minorHAnsi" w:cstheme="minorHAnsi"/>
          <w:b/>
          <w:bCs/>
        </w:rPr>
        <w:t>Συνθήκη του Βουκουρεστίου</w:t>
      </w:r>
      <w:r w:rsidRPr="00AB644D">
        <w:rPr>
          <w:rFonts w:asciiTheme="minorHAnsi" w:hAnsiTheme="minorHAnsi" w:cstheme="minorHAnsi"/>
        </w:rPr>
        <w:t xml:space="preserve">. Ολόκληρη </w:t>
      </w:r>
      <w:r w:rsidRPr="00AB644D">
        <w:rPr>
          <w:rStyle w:val="a5"/>
          <w:rFonts w:asciiTheme="minorHAnsi" w:hAnsiTheme="minorHAnsi" w:cstheme="minorHAnsi"/>
          <w:b/>
          <w:bCs/>
        </w:rPr>
        <w:t>η Ανατολική Μακεδονία δόθηκε στην Ελλάδα</w:t>
      </w:r>
      <w:r w:rsidRPr="00AB644D">
        <w:rPr>
          <w:rFonts w:asciiTheme="minorHAnsi" w:hAnsiTheme="minorHAnsi" w:cstheme="minorHAnsi"/>
        </w:rPr>
        <w:t xml:space="preserve"> ενώ </w:t>
      </w:r>
      <w:r w:rsidRPr="00AB644D">
        <w:rPr>
          <w:rStyle w:val="a5"/>
          <w:rFonts w:asciiTheme="minorHAnsi" w:hAnsiTheme="minorHAnsi" w:cstheme="minorHAnsi"/>
          <w:b/>
          <w:bCs/>
        </w:rPr>
        <w:t>οι Βούλγαροι κράτησαν τη Δυτική Θράκη</w:t>
      </w:r>
      <w:r w:rsidRPr="00AB644D">
        <w:rPr>
          <w:rFonts w:asciiTheme="minorHAnsi" w:hAnsiTheme="minorHAnsi" w:cstheme="minorHAnsi"/>
        </w:rPr>
        <w:t xml:space="preserve">. </w:t>
      </w:r>
      <w:r w:rsidRPr="00AB644D">
        <w:rPr>
          <w:rStyle w:val="a3"/>
          <w:rFonts w:asciiTheme="minorHAnsi" w:hAnsiTheme="minorHAnsi" w:cstheme="minorHAnsi"/>
          <w:i/>
          <w:iCs/>
        </w:rPr>
        <w:t>Η Βόρεια Ήπειρος</w:t>
      </w:r>
      <w:r w:rsidRPr="00AB644D">
        <w:rPr>
          <w:rFonts w:asciiTheme="minorHAnsi" w:hAnsiTheme="minorHAnsi" w:cstheme="minorHAnsi"/>
        </w:rPr>
        <w:t xml:space="preserve">, με την επιμονή των Μεγάλων Δυνάμεων, </w:t>
      </w:r>
      <w:r w:rsidRPr="00AB644D">
        <w:rPr>
          <w:rStyle w:val="a5"/>
          <w:rFonts w:asciiTheme="minorHAnsi" w:hAnsiTheme="minorHAnsi" w:cstheme="minorHAnsi"/>
          <w:b/>
          <w:bCs/>
        </w:rPr>
        <w:t>παραχωρήθηκε στην Αλβανία</w:t>
      </w:r>
      <w:r w:rsidRPr="00AB644D">
        <w:rPr>
          <w:rFonts w:asciiTheme="minorHAnsi" w:hAnsiTheme="minorHAnsi" w:cstheme="minorHAnsi"/>
        </w:rPr>
        <w:t>, που τότε δημιουργήθηκε ως κράτος.</w:t>
      </w:r>
    </w:p>
    <w:p w:rsidR="007820D8" w:rsidRPr="00AB644D" w:rsidRDefault="007820D8" w:rsidP="007820D8">
      <w:pPr>
        <w:pStyle w:val="Web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> </w:t>
      </w:r>
      <w:r w:rsidRPr="00AB644D">
        <w:rPr>
          <w:rStyle w:val="a3"/>
          <w:rFonts w:asciiTheme="minorHAnsi" w:hAnsiTheme="minorHAnsi" w:cstheme="minorHAnsi"/>
          <w:i/>
          <w:iCs/>
        </w:rPr>
        <w:t>Ποιο ήταν το αποτέλεσμα των Βαλκανικών Πολέμων ;</w:t>
      </w:r>
    </w:p>
    <w:p w:rsidR="007820D8" w:rsidRPr="00AB644D" w:rsidRDefault="007820D8" w:rsidP="007820D8">
      <w:pPr>
        <w:pStyle w:val="indent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 xml:space="preserve">Μετά τους νικηφόρους Βαλκανικούς Πολέμους </w:t>
      </w:r>
      <w:r w:rsidRPr="00AB644D">
        <w:rPr>
          <w:rStyle w:val="a5"/>
          <w:rFonts w:asciiTheme="minorHAnsi" w:hAnsiTheme="minorHAnsi" w:cstheme="minorHAnsi"/>
          <w:b/>
          <w:bCs/>
        </w:rPr>
        <w:t>το ελληνικό κράτος διπλασίασε σχεδόν την έκτασή του</w:t>
      </w:r>
      <w:r w:rsidRPr="00AB644D">
        <w:rPr>
          <w:rFonts w:asciiTheme="minorHAnsi" w:hAnsiTheme="minorHAnsi" w:cstheme="minorHAnsi"/>
        </w:rPr>
        <w:t>, περικλείοντας στα σύνορά του πολλές από τις αλύτρωτες περιοχές (Ήπειρο, Μακεδονία, Κρήτη και τα νησιά του Ανατολικού Αιγαίου). Αλλά και ο πληθ</w:t>
      </w:r>
      <w:bookmarkStart w:id="0" w:name="_GoBack"/>
      <w:bookmarkEnd w:id="0"/>
      <w:r w:rsidRPr="00AB644D">
        <w:rPr>
          <w:rFonts w:asciiTheme="minorHAnsi" w:hAnsiTheme="minorHAnsi" w:cstheme="minorHAnsi"/>
        </w:rPr>
        <w:t xml:space="preserve">υσμός της χώρας αυξήθηκε θεαματικά. </w:t>
      </w:r>
      <w:r w:rsidRPr="00AB644D">
        <w:rPr>
          <w:rStyle w:val="a5"/>
          <w:rFonts w:asciiTheme="minorHAnsi" w:hAnsiTheme="minorHAnsi" w:cstheme="minorHAnsi"/>
          <w:b/>
          <w:bCs/>
        </w:rPr>
        <w:t>Οι συντονισμένες προσπάθειες και η συνεργασία του πρωθυπουργού Βενιζέλου με τον αρχιστράτηγο Κωνσταντίνο είχαν καρποφορήσει</w:t>
      </w:r>
      <w:r w:rsidRPr="00AB644D">
        <w:rPr>
          <w:rFonts w:asciiTheme="minorHAnsi" w:hAnsiTheme="minorHAnsi" w:cstheme="minorHAnsi"/>
        </w:rPr>
        <w:t>.</w:t>
      </w:r>
    </w:p>
    <w:p w:rsidR="00AB644D" w:rsidRPr="00AB644D" w:rsidRDefault="007820D8" w:rsidP="007820D8">
      <w:pPr>
        <w:pStyle w:val="Web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644D" w:rsidRPr="00AB644D" w:rsidTr="00AB644D">
        <w:tc>
          <w:tcPr>
            <w:tcW w:w="8296" w:type="dxa"/>
          </w:tcPr>
          <w:p w:rsidR="00AB644D" w:rsidRPr="00AB644D" w:rsidRDefault="00AB644D" w:rsidP="00AB644D">
            <w:pPr>
              <w:pStyle w:val="papyrus"/>
              <w:rPr>
                <w:rFonts w:asciiTheme="minorHAnsi" w:hAnsiTheme="minorHAnsi" w:cstheme="minorHAnsi"/>
                <w:b/>
                <w:i/>
              </w:rPr>
            </w:pPr>
            <w:r w:rsidRPr="00AB644D">
              <w:rPr>
                <w:rFonts w:asciiTheme="minorHAnsi" w:hAnsiTheme="minorHAnsi" w:cstheme="minorHAnsi"/>
                <w:b/>
                <w:i/>
              </w:rPr>
              <w:t>Οι πηγές αφηγούνται...</w:t>
            </w:r>
          </w:p>
          <w:p w:rsidR="00AB644D" w:rsidRPr="00AB644D" w:rsidRDefault="00AB644D" w:rsidP="00AB644D">
            <w:pPr>
              <w:pStyle w:val="Web"/>
              <w:rPr>
                <w:rFonts w:asciiTheme="minorHAnsi" w:hAnsiTheme="minorHAnsi" w:cstheme="minorHAnsi"/>
              </w:rPr>
            </w:pPr>
            <w:r w:rsidRPr="00AB644D">
              <w:rPr>
                <w:rStyle w:val="a3"/>
                <w:rFonts w:asciiTheme="minorHAnsi" w:hAnsiTheme="minorHAnsi" w:cstheme="minorHAnsi"/>
              </w:rPr>
              <w:t>1. Η απελευθέρωση της Θεσσαλονίκης</w:t>
            </w:r>
            <w:r w:rsidRPr="00AB644D">
              <w:rPr>
                <w:rFonts w:asciiTheme="minorHAnsi" w:hAnsiTheme="minorHAnsi" w:cstheme="minorHAnsi"/>
              </w:rPr>
              <w:t xml:space="preserve"> </w:t>
            </w:r>
          </w:p>
          <w:p w:rsidR="00AB644D" w:rsidRPr="00AB644D" w:rsidRDefault="00AB644D" w:rsidP="00AB644D">
            <w:pPr>
              <w:pStyle w:val="Web"/>
              <w:rPr>
                <w:rFonts w:asciiTheme="minorHAnsi" w:hAnsiTheme="minorHAnsi" w:cstheme="minorHAnsi"/>
              </w:rPr>
            </w:pPr>
            <w:r w:rsidRPr="00AB644D">
              <w:rPr>
                <w:rFonts w:asciiTheme="minorHAnsi" w:hAnsiTheme="minorHAnsi" w:cstheme="minorHAnsi"/>
              </w:rPr>
              <w:t xml:space="preserve">«Η σημαία μας </w:t>
            </w:r>
            <w:proofErr w:type="spellStart"/>
            <w:r w:rsidRPr="00AB644D">
              <w:rPr>
                <w:rFonts w:asciiTheme="minorHAnsi" w:hAnsiTheme="minorHAnsi" w:cstheme="minorHAnsi"/>
              </w:rPr>
              <w:t>πρωτοϋψώθηκε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στο Λευκό Πύργο εκείνη την ημέρα το πρωί, την ώρα ακριβώς που έρχονταν απ' τον παραλιακό δρόμο η </w:t>
            </w:r>
            <w:proofErr w:type="spellStart"/>
            <w:r w:rsidRPr="00AB644D">
              <w:rPr>
                <w:rFonts w:asciiTheme="minorHAnsi" w:hAnsiTheme="minorHAnsi" w:cstheme="minorHAnsi"/>
              </w:rPr>
              <w:t>παρέλασις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της νίκης. Τα κανόνια στημένα εκεί κοντά, χαιρετούσαν με πυροβολισμούς, τα καράβια στο λιμάνι σφύριζαν όλα μαζί και έφιπποι </w:t>
            </w:r>
            <w:proofErr w:type="spellStart"/>
            <w:r w:rsidRPr="00AB644D">
              <w:rPr>
                <w:rFonts w:asciiTheme="minorHAnsi" w:hAnsiTheme="minorHAnsi" w:cstheme="minorHAnsi"/>
              </w:rPr>
              <w:t>προπορεύουνταν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του στρατού ο βασιλεύς Γεώργιος, ο Διάδοχος και το Επιτελείο. Ο κόσμος που είχε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ξεχυθή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στους δρόμους ζητωκραύγαζε έξαλλος και πολλά μάτια δάκρυσαν από </w:t>
            </w:r>
            <w:proofErr w:type="spellStart"/>
            <w:r w:rsidRPr="00AB644D">
              <w:rPr>
                <w:rFonts w:asciiTheme="minorHAnsi" w:hAnsiTheme="minorHAnsi" w:cstheme="minorHAnsi"/>
              </w:rPr>
              <w:t>συγκίνησι</w:t>
            </w:r>
            <w:proofErr w:type="spellEnd"/>
            <w:r w:rsidRPr="00AB644D">
              <w:rPr>
                <w:rFonts w:asciiTheme="minorHAnsi" w:hAnsiTheme="minorHAnsi" w:cstheme="minorHAnsi"/>
              </w:rPr>
              <w:t>».</w:t>
            </w:r>
          </w:p>
          <w:p w:rsidR="00AB644D" w:rsidRPr="00AB644D" w:rsidRDefault="00AB644D" w:rsidP="00AB644D">
            <w:pPr>
              <w:pStyle w:val="xsmall"/>
              <w:rPr>
                <w:rFonts w:asciiTheme="minorHAnsi" w:hAnsiTheme="minorHAnsi" w:cstheme="minorHAnsi"/>
                <w:sz w:val="20"/>
              </w:rPr>
            </w:pPr>
            <w:r w:rsidRPr="00AB644D">
              <w:rPr>
                <w:rStyle w:val="a3"/>
                <w:rFonts w:asciiTheme="minorHAnsi" w:hAnsiTheme="minorHAnsi" w:cstheme="minorHAnsi"/>
                <w:sz w:val="20"/>
              </w:rPr>
              <w:lastRenderedPageBreak/>
              <w:t xml:space="preserve">Αλέξανδρου Δ. </w:t>
            </w:r>
            <w:proofErr w:type="spellStart"/>
            <w:r w:rsidRPr="00AB644D">
              <w:rPr>
                <w:rStyle w:val="a3"/>
                <w:rFonts w:asciiTheme="minorHAnsi" w:hAnsiTheme="minorHAnsi" w:cstheme="minorHAnsi"/>
                <w:sz w:val="20"/>
              </w:rPr>
              <w:t>Ζάννα</w:t>
            </w:r>
            <w:proofErr w:type="spellEnd"/>
            <w:r w:rsidRPr="00AB644D">
              <w:rPr>
                <w:rStyle w:val="a3"/>
                <w:rFonts w:asciiTheme="minorHAnsi" w:hAnsiTheme="minorHAnsi" w:cstheme="minorHAnsi"/>
                <w:sz w:val="20"/>
              </w:rPr>
              <w:t>, «Ο Μακεδονικός Αγών. Αναμνήσεις», Ίδρυμα Μελετών Χερσονήσου του Αίμου (</w:t>
            </w:r>
            <w:proofErr w:type="spellStart"/>
            <w:r w:rsidRPr="00AB644D">
              <w:rPr>
                <w:rStyle w:val="a3"/>
                <w:rFonts w:asciiTheme="minorHAnsi" w:hAnsiTheme="minorHAnsi" w:cstheme="minorHAnsi"/>
                <w:sz w:val="20"/>
              </w:rPr>
              <w:t>επιμ</w:t>
            </w:r>
            <w:proofErr w:type="spellEnd"/>
            <w:r w:rsidRPr="00AB644D">
              <w:rPr>
                <w:rStyle w:val="a3"/>
                <w:rFonts w:asciiTheme="minorHAnsi" w:hAnsiTheme="minorHAnsi" w:cstheme="minorHAnsi"/>
                <w:sz w:val="20"/>
              </w:rPr>
              <w:t xml:space="preserve">.), </w:t>
            </w:r>
            <w:r w:rsidRPr="00AB644D">
              <w:rPr>
                <w:rStyle w:val="a5"/>
                <w:rFonts w:asciiTheme="minorHAnsi" w:hAnsiTheme="minorHAnsi" w:cstheme="minorHAnsi"/>
                <w:b/>
                <w:bCs/>
                <w:sz w:val="20"/>
              </w:rPr>
              <w:t>Ο Μακεδονικός Αγώνας. Απομνημονεύματα</w:t>
            </w:r>
            <w:r w:rsidRPr="00AB644D">
              <w:rPr>
                <w:rStyle w:val="a3"/>
                <w:rFonts w:asciiTheme="minorHAnsi" w:hAnsiTheme="minorHAnsi" w:cstheme="minorHAnsi"/>
                <w:sz w:val="20"/>
              </w:rPr>
              <w:t>, Θεσσαλονίκη 1984, σ. 163.</w:t>
            </w:r>
          </w:p>
          <w:p w:rsidR="00AB644D" w:rsidRPr="00AB644D" w:rsidRDefault="00AB644D" w:rsidP="00AB644D">
            <w:pPr>
              <w:pStyle w:val="Web"/>
              <w:spacing w:before="300" w:beforeAutospacing="0"/>
              <w:rPr>
                <w:rFonts w:asciiTheme="minorHAnsi" w:hAnsiTheme="minorHAnsi" w:cstheme="minorHAnsi"/>
              </w:rPr>
            </w:pPr>
            <w:r w:rsidRPr="00AB644D">
              <w:rPr>
                <w:rStyle w:val="a3"/>
                <w:rFonts w:asciiTheme="minorHAnsi" w:hAnsiTheme="minorHAnsi" w:cstheme="minorHAnsi"/>
              </w:rPr>
              <w:t>2. Η απελευθέρωση των Ιωαννίνων</w:t>
            </w:r>
          </w:p>
          <w:p w:rsidR="00AB644D" w:rsidRPr="00AB644D" w:rsidRDefault="00AB644D" w:rsidP="00AB644D">
            <w:pPr>
              <w:pStyle w:val="Web"/>
              <w:rPr>
                <w:rFonts w:asciiTheme="minorHAnsi" w:hAnsiTheme="minorHAnsi" w:cstheme="minorHAnsi"/>
              </w:rPr>
            </w:pPr>
            <w:r w:rsidRPr="00AB644D">
              <w:rPr>
                <w:rFonts w:asciiTheme="minorHAnsi" w:hAnsiTheme="minorHAnsi" w:cstheme="minorHAnsi"/>
              </w:rPr>
              <w:t xml:space="preserve">«Η άλωσις των Ιωαννίνων </w:t>
            </w:r>
            <w:proofErr w:type="spellStart"/>
            <w:r w:rsidRPr="00AB644D">
              <w:rPr>
                <w:rFonts w:asciiTheme="minorHAnsi" w:hAnsiTheme="minorHAnsi" w:cstheme="minorHAnsi"/>
              </w:rPr>
              <w:t>προεκάλεσεν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έκρηξιν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ενθουσιασμού εις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ολόκληρον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την Ελλάδα. Η επί τόσους μήνας </w:t>
            </w:r>
            <w:proofErr w:type="spellStart"/>
            <w:r w:rsidRPr="00AB644D">
              <w:rPr>
                <w:rFonts w:asciiTheme="minorHAnsi" w:hAnsiTheme="minorHAnsi" w:cstheme="minorHAnsi"/>
              </w:rPr>
              <w:t>παραταθείσα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σκληρά εκείνη εκστρατεία και η φήμη περί του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απορθήτου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του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Μπιζανίου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εκράτουν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εν αγωνία και ανησυχία την </w:t>
            </w:r>
            <w:proofErr w:type="spellStart"/>
            <w:r w:rsidRPr="00AB644D">
              <w:rPr>
                <w:rFonts w:asciiTheme="minorHAnsi" w:hAnsiTheme="minorHAnsi" w:cstheme="minorHAnsi"/>
              </w:rPr>
              <w:t>ψυχήν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του Λαού. Η πόλις των Ιωαννίνων εξ άλλου ήτο εξαιρετικώς συνδεδεμένη με ωραίους θρύλους και παραδόσεις προς την μακράν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ιστορίαν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της Φυλής. Ήτο φυσικόν συνεπώς η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είδησις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της αλώσεως να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δημιουργήση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καθ'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άπασαν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την </w:t>
            </w:r>
            <w:proofErr w:type="spellStart"/>
            <w:r w:rsidRPr="00AB644D">
              <w:rPr>
                <w:rFonts w:asciiTheme="minorHAnsi" w:hAnsiTheme="minorHAnsi" w:cstheme="minorHAnsi"/>
              </w:rPr>
              <w:t>χώραν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την φρενίτιδα χαράς και ενθουσιασμού,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ήτις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B644D">
              <w:rPr>
                <w:rFonts w:asciiTheme="minorHAnsi" w:hAnsiTheme="minorHAnsi" w:cstheme="minorHAnsi"/>
              </w:rPr>
              <w:t>παρετηρήθη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τας ημέρας </w:t>
            </w:r>
            <w:proofErr w:type="spellStart"/>
            <w:r w:rsidRPr="00AB644D">
              <w:rPr>
                <w:rFonts w:asciiTheme="minorHAnsi" w:hAnsiTheme="minorHAnsi" w:cstheme="minorHAnsi"/>
              </w:rPr>
              <w:t>εκείνας</w:t>
            </w:r>
            <w:proofErr w:type="spellEnd"/>
            <w:r w:rsidRPr="00AB644D">
              <w:rPr>
                <w:rFonts w:asciiTheme="minorHAnsi" w:hAnsiTheme="minorHAnsi" w:cstheme="minorHAnsi"/>
              </w:rPr>
              <w:t>».</w:t>
            </w:r>
          </w:p>
          <w:p w:rsidR="00AB644D" w:rsidRPr="00AB644D" w:rsidRDefault="00AB644D" w:rsidP="00AB644D">
            <w:pPr>
              <w:pStyle w:val="xsmall"/>
              <w:rPr>
                <w:rFonts w:asciiTheme="minorHAnsi" w:hAnsiTheme="minorHAnsi" w:cstheme="minorHAnsi"/>
                <w:sz w:val="20"/>
              </w:rPr>
            </w:pPr>
            <w:r w:rsidRPr="00AB644D">
              <w:rPr>
                <w:rStyle w:val="a3"/>
                <w:rFonts w:asciiTheme="minorHAnsi" w:hAnsiTheme="minorHAnsi" w:cstheme="minorHAnsi"/>
                <w:sz w:val="20"/>
              </w:rPr>
              <w:t xml:space="preserve">Θεόδωρος Πάγκαλος, </w:t>
            </w:r>
            <w:r w:rsidRPr="00AB644D">
              <w:rPr>
                <w:rStyle w:val="a5"/>
                <w:rFonts w:asciiTheme="minorHAnsi" w:hAnsiTheme="minorHAnsi" w:cstheme="minorHAnsi"/>
                <w:b/>
                <w:bCs/>
                <w:sz w:val="20"/>
              </w:rPr>
              <w:t>Τα απομνημονεύματα μου 1897-1947. Η ταραχώδης περίοδος της τελευταίας πεντηκονταετίας</w:t>
            </w:r>
            <w:r w:rsidRPr="00AB644D">
              <w:rPr>
                <w:rStyle w:val="a3"/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B644D">
              <w:rPr>
                <w:rStyle w:val="a3"/>
                <w:rFonts w:asciiTheme="minorHAnsi" w:hAnsiTheme="minorHAnsi" w:cstheme="minorHAnsi"/>
                <w:sz w:val="20"/>
              </w:rPr>
              <w:t>τόμ</w:t>
            </w:r>
            <w:proofErr w:type="spellEnd"/>
            <w:r w:rsidRPr="00AB644D">
              <w:rPr>
                <w:rStyle w:val="a3"/>
                <w:rFonts w:asciiTheme="minorHAnsi" w:hAnsiTheme="minorHAnsi" w:cstheme="minorHAnsi"/>
                <w:sz w:val="20"/>
              </w:rPr>
              <w:t>. 1 (1897-1913), Αθήνα 1950, σ. 275.</w:t>
            </w:r>
          </w:p>
          <w:p w:rsidR="00AB644D" w:rsidRPr="00AB644D" w:rsidRDefault="00AB644D" w:rsidP="007820D8">
            <w:pPr>
              <w:pStyle w:val="Web"/>
              <w:rPr>
                <w:rFonts w:asciiTheme="minorHAnsi" w:hAnsiTheme="minorHAnsi" w:cstheme="minorHAnsi"/>
              </w:rPr>
            </w:pPr>
          </w:p>
        </w:tc>
      </w:tr>
    </w:tbl>
    <w:p w:rsidR="007820D8" w:rsidRPr="00AB644D" w:rsidRDefault="007820D8" w:rsidP="007820D8">
      <w:pPr>
        <w:pStyle w:val="Web"/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644D" w:rsidRPr="00AB644D" w:rsidTr="00AB644D">
        <w:tc>
          <w:tcPr>
            <w:tcW w:w="8296" w:type="dxa"/>
          </w:tcPr>
          <w:p w:rsidR="00AB644D" w:rsidRPr="00AB644D" w:rsidRDefault="00AB644D" w:rsidP="00AB644D">
            <w:pPr>
              <w:pStyle w:val="eye"/>
              <w:rPr>
                <w:rFonts w:asciiTheme="minorHAnsi" w:hAnsiTheme="minorHAnsi" w:cstheme="minorHAnsi"/>
                <w:b/>
                <w:i/>
              </w:rPr>
            </w:pPr>
            <w:r w:rsidRPr="00AB644D">
              <w:rPr>
                <w:rFonts w:asciiTheme="minorHAnsi" w:hAnsiTheme="minorHAnsi" w:cstheme="minorHAnsi"/>
                <w:b/>
                <w:i/>
              </w:rPr>
              <w:t>Ματιά στο παρελθόν</w:t>
            </w:r>
          </w:p>
          <w:p w:rsidR="00AB644D" w:rsidRPr="00AB644D" w:rsidRDefault="00AB644D" w:rsidP="00AB644D">
            <w:pPr>
              <w:pStyle w:val="Web"/>
              <w:rPr>
                <w:rFonts w:asciiTheme="minorHAnsi" w:hAnsiTheme="minorHAnsi" w:cstheme="minorHAnsi"/>
              </w:rPr>
            </w:pPr>
            <w:r w:rsidRPr="00AB644D">
              <w:rPr>
                <w:rStyle w:val="a3"/>
                <w:rFonts w:asciiTheme="minorHAnsi" w:hAnsiTheme="minorHAnsi" w:cstheme="minorHAnsi"/>
              </w:rPr>
              <w:t>Τα δικαιώματα των γυναικών</w:t>
            </w:r>
          </w:p>
          <w:p w:rsidR="00AB644D" w:rsidRPr="00AB644D" w:rsidRDefault="00AB644D" w:rsidP="00AB644D">
            <w:pPr>
              <w:pStyle w:val="Web"/>
              <w:rPr>
                <w:rFonts w:asciiTheme="minorHAnsi" w:hAnsiTheme="minorHAnsi" w:cstheme="minorHAnsi"/>
              </w:rPr>
            </w:pPr>
            <w:r w:rsidRPr="00AB644D">
              <w:rPr>
                <w:rFonts w:asciiTheme="minorHAnsi" w:hAnsiTheme="minorHAnsi" w:cstheme="minorHAnsi"/>
              </w:rPr>
              <w:t>Το κίνημα για τα δικαιώματα των γυναικών έχει τις ρίζες του στον 19</w:t>
            </w:r>
            <w:r w:rsidRPr="00AB644D">
              <w:rPr>
                <w:rFonts w:asciiTheme="minorHAnsi" w:hAnsiTheme="minorHAnsi" w:cstheme="minorHAnsi"/>
                <w:vertAlign w:val="superscript"/>
              </w:rPr>
              <w:t>ο</w:t>
            </w:r>
            <w:r w:rsidRPr="00AB644D">
              <w:rPr>
                <w:rFonts w:asciiTheme="minorHAnsi" w:hAnsiTheme="minorHAnsi" w:cstheme="minorHAnsi"/>
              </w:rPr>
              <w:t xml:space="preserve"> αιώνα. Οι σουφραζέτες, όπως ονομάστηκαν οι γυναίκες που διεκδικούσαν δυναμικά το δικαίωμα να ψηφίζουν, δραστηριοποιήθηκαν σε πολλές ευρωπαϊκές χώρες, ιδιαίτερα όμως στη Βρετανία. Η δράση τους κορυφώθηκε το 1912 αλλά συνεχίστηκε και τα επόμενα χρόνια. Μετά την απόφαση των </w:t>
            </w:r>
            <w:proofErr w:type="spellStart"/>
            <w:r w:rsidRPr="00AB644D">
              <w:rPr>
                <w:rFonts w:asciiTheme="minorHAnsi" w:hAnsiTheme="minorHAnsi" w:cstheme="minorHAnsi"/>
              </w:rPr>
              <w:t>σουφραζετών</w:t>
            </w:r>
            <w:proofErr w:type="spellEnd"/>
            <w:r w:rsidRPr="00AB644D">
              <w:rPr>
                <w:rFonts w:asciiTheme="minorHAnsi" w:hAnsiTheme="minorHAnsi" w:cstheme="minorHAnsi"/>
              </w:rPr>
              <w:t xml:space="preserve"> κατά τον Α' Παγκόσμιο Πόλεμο να αναστείλουν προσωρινά τον αγώνα τους για χάρη της εθνικής ενότητας, η βρετανική Κυβέρνηση το 1918 παραχώρησε τελικά το δικαίωμα ψήφου σε όλες τις γυναίκες που είχαν συμπληρώσει το 30</w:t>
            </w:r>
            <w:r w:rsidRPr="00AB644D">
              <w:rPr>
                <w:rFonts w:asciiTheme="minorHAnsi" w:hAnsiTheme="minorHAnsi" w:cstheme="minorHAnsi"/>
                <w:vertAlign w:val="superscript"/>
              </w:rPr>
              <w:t>ό&gt;</w:t>
            </w:r>
            <w:r w:rsidRPr="00AB644D">
              <w:rPr>
                <w:rFonts w:asciiTheme="minorHAnsi" w:hAnsiTheme="minorHAnsi" w:cstheme="minorHAnsi"/>
              </w:rPr>
              <w:t xml:space="preserve"> έτος της ηλικίας τους. Ήταν η ευτυχής κατάληξη ενός συνεπούς και δίκαιου αγώνα. Στην Ελλάδα το ζήτημα της ψήφου όλων των γυναικών λύθηκε με το Σύνταγμα του 1952.</w:t>
            </w:r>
          </w:p>
          <w:p w:rsidR="00AB644D" w:rsidRPr="00AB644D" w:rsidRDefault="00AB644D" w:rsidP="007820D8">
            <w:pPr>
              <w:pStyle w:val="Web"/>
              <w:rPr>
                <w:rFonts w:asciiTheme="minorHAnsi" w:hAnsiTheme="minorHAnsi" w:cstheme="minorHAnsi"/>
              </w:rPr>
            </w:pPr>
          </w:p>
        </w:tc>
      </w:tr>
    </w:tbl>
    <w:p w:rsidR="00AB644D" w:rsidRPr="00AB644D" w:rsidRDefault="00AB644D" w:rsidP="007820D8">
      <w:pPr>
        <w:pStyle w:val="Web"/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644D" w:rsidRPr="00AB644D" w:rsidTr="00AB644D">
        <w:tc>
          <w:tcPr>
            <w:tcW w:w="8296" w:type="dxa"/>
          </w:tcPr>
          <w:p w:rsidR="00AB644D" w:rsidRPr="00AB644D" w:rsidRDefault="00AB644D" w:rsidP="00AB644D">
            <w:pPr>
              <w:pStyle w:val="questions"/>
              <w:rPr>
                <w:rFonts w:asciiTheme="minorHAnsi" w:hAnsiTheme="minorHAnsi" w:cstheme="minorHAnsi"/>
                <w:b/>
                <w:i/>
              </w:rPr>
            </w:pPr>
            <w:r w:rsidRPr="00AB644D">
              <w:rPr>
                <w:rFonts w:asciiTheme="minorHAnsi" w:hAnsiTheme="minorHAnsi" w:cstheme="minorHAnsi"/>
                <w:b/>
                <w:i/>
              </w:rPr>
              <w:t>Ερωτήματα</w:t>
            </w:r>
          </w:p>
          <w:p w:rsidR="00AB644D" w:rsidRPr="00AB644D" w:rsidRDefault="00AB644D" w:rsidP="00AB644D">
            <w:pPr>
              <w:pStyle w:val="Web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AB644D">
              <w:rPr>
                <w:rFonts w:asciiTheme="minorHAnsi" w:hAnsiTheme="minorHAnsi" w:cstheme="minorHAnsi"/>
              </w:rPr>
              <w:t>Ποια υπήρξαν τα αποτελέσματα των Βαλκανικών Πολέμων για την Ελλάδα;</w:t>
            </w:r>
          </w:p>
          <w:p w:rsidR="00AB644D" w:rsidRPr="00AB644D" w:rsidRDefault="00AB644D" w:rsidP="00AB644D">
            <w:pPr>
              <w:pStyle w:val="Web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AB644D">
              <w:rPr>
                <w:rFonts w:asciiTheme="minorHAnsi" w:hAnsiTheme="minorHAnsi" w:cstheme="minorHAnsi"/>
              </w:rPr>
              <w:t>Με βάση τα κείμενα των πηγών, με ποια συναισθήματα δέχτηκαν οι Έλληνες τις επιτυχίες των Βαλκανικών Πολέμων;</w:t>
            </w:r>
          </w:p>
          <w:p w:rsidR="00AB644D" w:rsidRPr="00AB644D" w:rsidRDefault="00AB644D" w:rsidP="007820D8">
            <w:pPr>
              <w:pStyle w:val="Web"/>
              <w:rPr>
                <w:rFonts w:asciiTheme="minorHAnsi" w:hAnsiTheme="minorHAnsi" w:cstheme="minorHAnsi"/>
              </w:rPr>
            </w:pPr>
          </w:p>
        </w:tc>
      </w:tr>
    </w:tbl>
    <w:p w:rsidR="00AB644D" w:rsidRPr="00AB644D" w:rsidRDefault="00AB644D" w:rsidP="007820D8">
      <w:pPr>
        <w:pStyle w:val="Web"/>
        <w:rPr>
          <w:rFonts w:asciiTheme="minorHAnsi" w:hAnsiTheme="minorHAnsi" w:cstheme="minorHAnsi"/>
        </w:rPr>
      </w:pPr>
    </w:p>
    <w:p w:rsidR="007820D8" w:rsidRPr="00AB644D" w:rsidRDefault="007820D8" w:rsidP="007820D8">
      <w:pPr>
        <w:pStyle w:val="Web"/>
        <w:rPr>
          <w:rFonts w:asciiTheme="minorHAnsi" w:hAnsiTheme="minorHAnsi" w:cstheme="minorHAnsi"/>
        </w:rPr>
      </w:pPr>
      <w:r w:rsidRPr="00AB644D">
        <w:rPr>
          <w:rFonts w:asciiTheme="minorHAnsi" w:hAnsiTheme="minorHAnsi" w:cstheme="minorHAnsi"/>
        </w:rPr>
        <w:t> </w:t>
      </w:r>
    </w:p>
    <w:p w:rsidR="007820D8" w:rsidRPr="00AB644D" w:rsidRDefault="007820D8" w:rsidP="007820D8">
      <w:pPr>
        <w:pStyle w:val="glossary"/>
        <w:rPr>
          <w:rFonts w:asciiTheme="minorHAnsi" w:hAnsiTheme="minorHAnsi" w:cstheme="minorHAnsi"/>
        </w:rPr>
      </w:pPr>
      <w:r w:rsidRPr="00AB644D">
        <w:rPr>
          <w:rStyle w:val="a3"/>
          <w:rFonts w:asciiTheme="minorHAnsi" w:hAnsiTheme="minorHAnsi" w:cstheme="minorHAnsi"/>
          <w:i/>
          <w:iCs/>
        </w:rPr>
        <w:t>Γλωσσάρι</w:t>
      </w:r>
    </w:p>
    <w:p w:rsidR="007820D8" w:rsidRPr="00AB644D" w:rsidRDefault="007820D8" w:rsidP="007820D8">
      <w:pPr>
        <w:pStyle w:val="small"/>
        <w:rPr>
          <w:rFonts w:asciiTheme="minorHAnsi" w:hAnsiTheme="minorHAnsi" w:cstheme="minorHAnsi"/>
        </w:rPr>
      </w:pPr>
      <w:r w:rsidRPr="00AB644D">
        <w:rPr>
          <w:rStyle w:val="a3"/>
          <w:rFonts w:asciiTheme="minorHAnsi" w:hAnsiTheme="minorHAnsi" w:cstheme="minorHAnsi"/>
        </w:rPr>
        <w:t>Συνθήκη του Βουκουρεστίου:</w:t>
      </w:r>
      <w:r w:rsidRPr="00AB644D">
        <w:rPr>
          <w:rFonts w:asciiTheme="minorHAnsi" w:hAnsiTheme="minorHAnsi" w:cstheme="minorHAnsi"/>
        </w:rPr>
        <w:t xml:space="preserve"> Υπογράφηκε τον Αύγουστο του 1913, για να καθορίσει τα νέα σύνορα των Βαλκανικών κρατών.</w:t>
      </w:r>
    </w:p>
    <w:p w:rsidR="004C5F66" w:rsidRPr="00AB644D" w:rsidRDefault="004C5F66" w:rsidP="007820D8">
      <w:pPr>
        <w:rPr>
          <w:rFonts w:asciiTheme="minorHAnsi" w:hAnsiTheme="minorHAnsi" w:cstheme="minorHAnsi"/>
        </w:rPr>
      </w:pPr>
    </w:p>
    <w:sectPr w:rsidR="004C5F66" w:rsidRPr="00AB64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DEC"/>
    <w:multiLevelType w:val="hybridMultilevel"/>
    <w:tmpl w:val="22404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623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B0068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BD1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01A39"/>
    <w:multiLevelType w:val="hybridMultilevel"/>
    <w:tmpl w:val="4912B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4C70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96D4D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06D9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B2B51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071C4"/>
    <w:multiLevelType w:val="hybridMultilevel"/>
    <w:tmpl w:val="7276B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95813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237FA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A0AFC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90713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C05E1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773158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80A6C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05D2B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F94768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821DD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27931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F96132"/>
    <w:multiLevelType w:val="hybridMultilevel"/>
    <w:tmpl w:val="FAD200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E1CD3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0F361D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45448C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16312C"/>
    <w:multiLevelType w:val="hybridMultilevel"/>
    <w:tmpl w:val="5E10E3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B7A6C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062B0"/>
    <w:multiLevelType w:val="hybridMultilevel"/>
    <w:tmpl w:val="98FC6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320"/>
    <w:multiLevelType w:val="hybridMultilevel"/>
    <w:tmpl w:val="487A0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D066B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C27B46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EE6453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8F4CDB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E62C07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7C01DB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ED2BA2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61334B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81175A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02152D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71300B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8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9"/>
  </w:num>
  <w:num w:numId="5">
    <w:abstractNumId w:val="30"/>
  </w:num>
  <w:num w:numId="6">
    <w:abstractNumId w:val="22"/>
  </w:num>
  <w:num w:numId="7">
    <w:abstractNumId w:val="23"/>
  </w:num>
  <w:num w:numId="8">
    <w:abstractNumId w:val="9"/>
  </w:num>
  <w:num w:numId="9">
    <w:abstractNumId w:val="20"/>
  </w:num>
  <w:num w:numId="10">
    <w:abstractNumId w:val="6"/>
  </w:num>
  <w:num w:numId="11">
    <w:abstractNumId w:val="34"/>
  </w:num>
  <w:num w:numId="12">
    <w:abstractNumId w:val="31"/>
  </w:num>
  <w:num w:numId="13">
    <w:abstractNumId w:val="8"/>
  </w:num>
  <w:num w:numId="14">
    <w:abstractNumId w:val="0"/>
  </w:num>
  <w:num w:numId="15">
    <w:abstractNumId w:val="36"/>
  </w:num>
  <w:num w:numId="16">
    <w:abstractNumId w:val="38"/>
  </w:num>
  <w:num w:numId="17">
    <w:abstractNumId w:val="12"/>
  </w:num>
  <w:num w:numId="18">
    <w:abstractNumId w:val="2"/>
  </w:num>
  <w:num w:numId="19">
    <w:abstractNumId w:val="35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5"/>
  </w:num>
  <w:num w:numId="25">
    <w:abstractNumId w:val="15"/>
  </w:num>
  <w:num w:numId="26">
    <w:abstractNumId w:val="37"/>
  </w:num>
  <w:num w:numId="27">
    <w:abstractNumId w:val="7"/>
  </w:num>
  <w:num w:numId="28">
    <w:abstractNumId w:val="32"/>
  </w:num>
  <w:num w:numId="29">
    <w:abstractNumId w:val="25"/>
  </w:num>
  <w:num w:numId="30">
    <w:abstractNumId w:val="11"/>
  </w:num>
  <w:num w:numId="31">
    <w:abstractNumId w:val="24"/>
  </w:num>
  <w:num w:numId="32">
    <w:abstractNumId w:val="40"/>
  </w:num>
  <w:num w:numId="33">
    <w:abstractNumId w:val="39"/>
  </w:num>
  <w:num w:numId="34">
    <w:abstractNumId w:val="33"/>
  </w:num>
  <w:num w:numId="35">
    <w:abstractNumId w:val="29"/>
  </w:num>
  <w:num w:numId="36">
    <w:abstractNumId w:val="4"/>
  </w:num>
  <w:num w:numId="37">
    <w:abstractNumId w:val="14"/>
  </w:num>
  <w:num w:numId="38">
    <w:abstractNumId w:val="28"/>
  </w:num>
  <w:num w:numId="39">
    <w:abstractNumId w:val="26"/>
  </w:num>
  <w:num w:numId="40">
    <w:abstractNumId w:val="1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86"/>
    <w:rsid w:val="000D0353"/>
    <w:rsid w:val="000E0D37"/>
    <w:rsid w:val="00477986"/>
    <w:rsid w:val="004C5F66"/>
    <w:rsid w:val="006C02E6"/>
    <w:rsid w:val="00710C5A"/>
    <w:rsid w:val="00723483"/>
    <w:rsid w:val="0073554C"/>
    <w:rsid w:val="007820D8"/>
    <w:rsid w:val="007865F4"/>
    <w:rsid w:val="007D6806"/>
    <w:rsid w:val="007E748A"/>
    <w:rsid w:val="00845508"/>
    <w:rsid w:val="008C61BF"/>
    <w:rsid w:val="009C4F5D"/>
    <w:rsid w:val="00AB644D"/>
    <w:rsid w:val="00B044D6"/>
    <w:rsid w:val="00CA043D"/>
    <w:rsid w:val="00D3335D"/>
    <w:rsid w:val="00DE5EA5"/>
    <w:rsid w:val="00E14E62"/>
    <w:rsid w:val="00E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4BE7"/>
  <w15:chartTrackingRefBased/>
  <w15:docId w15:val="{BB7B0BCC-E4DF-47CC-9D0D-D9A9DD2E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EC26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798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77986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EC269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EC269C"/>
    <w:rPr>
      <w:color w:val="0000FF"/>
      <w:u w:val="single"/>
    </w:rPr>
  </w:style>
  <w:style w:type="character" w:customStyle="1" w:styleId="rltabs-toggle-inner">
    <w:name w:val="rl_tabs-toggle-inner"/>
    <w:basedOn w:val="a0"/>
    <w:rsid w:val="00EC269C"/>
  </w:style>
  <w:style w:type="paragraph" w:customStyle="1" w:styleId="glossary">
    <w:name w:val="glossary"/>
    <w:basedOn w:val="a"/>
    <w:rsid w:val="00EC269C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EC269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EC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">
    <w:name w:val="questions"/>
    <w:basedOn w:val="a"/>
    <w:rsid w:val="00EC269C"/>
    <w:pPr>
      <w:spacing w:before="100" w:beforeAutospacing="1" w:after="100" w:afterAutospacing="1"/>
    </w:pPr>
  </w:style>
  <w:style w:type="paragraph" w:customStyle="1" w:styleId="eye">
    <w:name w:val="eye"/>
    <w:basedOn w:val="a"/>
    <w:rsid w:val="00EC269C"/>
    <w:pPr>
      <w:spacing w:before="100" w:beforeAutospacing="1" w:after="100" w:afterAutospacing="1"/>
    </w:pPr>
  </w:style>
  <w:style w:type="paragraph" w:customStyle="1" w:styleId="papyrus">
    <w:name w:val="papyrus"/>
    <w:basedOn w:val="a"/>
    <w:rsid w:val="00EC269C"/>
    <w:pPr>
      <w:spacing w:before="100" w:beforeAutospacing="1" w:after="100" w:afterAutospacing="1"/>
    </w:pPr>
  </w:style>
  <w:style w:type="paragraph" w:customStyle="1" w:styleId="xsmall">
    <w:name w:val="xsmall"/>
    <w:basedOn w:val="a"/>
    <w:rsid w:val="00EC269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C269C"/>
    <w:rPr>
      <w:i/>
      <w:iCs/>
    </w:rPr>
  </w:style>
  <w:style w:type="character" w:customStyle="1" w:styleId="nntabs-toggle-inner">
    <w:name w:val="nn_tabs-toggle-inner"/>
    <w:basedOn w:val="a0"/>
    <w:rsid w:val="00723483"/>
  </w:style>
  <w:style w:type="paragraph" w:customStyle="1" w:styleId="1">
    <w:name w:val="1"/>
    <w:basedOn w:val="a"/>
    <w:rsid w:val="0073554C"/>
    <w:pPr>
      <w:spacing w:before="100" w:beforeAutospacing="1" w:after="100" w:afterAutospacing="1"/>
    </w:pPr>
  </w:style>
  <w:style w:type="character" w:customStyle="1" w:styleId="a00">
    <w:name w:val="a0"/>
    <w:basedOn w:val="a0"/>
    <w:rsid w:val="0073554C"/>
  </w:style>
  <w:style w:type="paragraph" w:styleId="a6">
    <w:name w:val="List Paragraph"/>
    <w:basedOn w:val="a"/>
    <w:uiPriority w:val="34"/>
    <w:qFormat/>
    <w:rsid w:val="0073554C"/>
    <w:pPr>
      <w:ind w:left="720"/>
      <w:contextualSpacing/>
    </w:pPr>
  </w:style>
  <w:style w:type="paragraph" w:customStyle="1" w:styleId="9">
    <w:name w:val="9"/>
    <w:basedOn w:val="a"/>
    <w:rsid w:val="000E0D37"/>
    <w:pPr>
      <w:spacing w:before="100" w:beforeAutospacing="1" w:after="100" w:afterAutospacing="1"/>
    </w:pPr>
  </w:style>
  <w:style w:type="paragraph" w:customStyle="1" w:styleId="indent">
    <w:name w:val="indent"/>
    <w:basedOn w:val="a"/>
    <w:rsid w:val="009C4F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109">
          <w:marLeft w:val="0"/>
          <w:marRight w:val="0"/>
          <w:marTop w:val="1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852">
          <w:marLeft w:val="0"/>
          <w:marRight w:val="12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2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0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0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053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3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inia.gr/images/ST_taxi/istoria/E_03_Oi_valkanikoi_polemoi/arithmogramm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Πολυζώης Μπαμπούρας</dc:creator>
  <cp:keywords/>
  <dc:description/>
  <cp:lastModifiedBy>Πολυζώης Μπαμπούρας</cp:lastModifiedBy>
  <cp:revision>3</cp:revision>
  <dcterms:created xsi:type="dcterms:W3CDTF">2019-07-28T18:25:00Z</dcterms:created>
  <dcterms:modified xsi:type="dcterms:W3CDTF">2019-07-28T18:28:00Z</dcterms:modified>
</cp:coreProperties>
</file>