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Ποια ήταν η νέα άρχουσα τάξη των Ελλήνων της Κωνσταντινούπολης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Οι περισσότερες μεγάλες οικογένειες της Πόλης μετά την άλωσή της από τους Τούρκους μετανάστευσαν κυρίως σε </w:t>
      </w:r>
      <w:proofErr w:type="spellStart"/>
      <w:r w:rsidRPr="00AA1968">
        <w:rPr>
          <w:rFonts w:eastAsia="Times New Roman" w:cstheme="minorHAnsi"/>
          <w:i/>
          <w:iCs/>
          <w:sz w:val="24"/>
          <w:szCs w:val="24"/>
          <w:lang w:eastAsia="el-GR"/>
        </w:rPr>
        <w:t>λατινοκρατούμενες</w:t>
      </w:r>
      <w:proofErr w:type="spellEnd"/>
      <w:r w:rsidRPr="00AA1968">
        <w:rPr>
          <w:rFonts w:eastAsia="Times New Roman" w:cstheme="minorHAnsi"/>
          <w:i/>
          <w:iCs/>
          <w:sz w:val="24"/>
          <w:szCs w:val="24"/>
          <w:lang w:eastAsia="el-GR"/>
        </w:rPr>
        <w:t xml:space="preserve"> περιοχές</w:t>
      </w:r>
      <w:r w:rsidRPr="00AA1968">
        <w:rPr>
          <w:rFonts w:eastAsia="Times New Roman" w:cstheme="minorHAnsi"/>
          <w:sz w:val="24"/>
          <w:szCs w:val="24"/>
          <w:lang w:eastAsia="el-GR"/>
        </w:rPr>
        <w:t xml:space="preserve"> ή στη Δυτική Ευρώπη. Όσες από αυτές παρέμειναν στην Κωνσταντινούπολη, συγχωνεύθηκαν με Έλληνες που ήρθαν στην Πόλη από την </w:t>
      </w:r>
      <w:proofErr w:type="spellStart"/>
      <w:r w:rsidRPr="00AA1968">
        <w:rPr>
          <w:rFonts w:eastAsia="Times New Roman" w:cstheme="minorHAnsi"/>
          <w:i/>
          <w:iCs/>
          <w:sz w:val="24"/>
          <w:szCs w:val="24"/>
          <w:lang w:eastAsia="el-GR"/>
        </w:rPr>
        <w:t>Καραμανία</w:t>
      </w:r>
      <w:proofErr w:type="spellEnd"/>
      <w:r w:rsidRPr="00AA1968">
        <w:rPr>
          <w:rFonts w:eastAsia="Times New Roman" w:cstheme="minorHAnsi"/>
          <w:sz w:val="24"/>
          <w:szCs w:val="24"/>
          <w:lang w:eastAsia="el-GR"/>
        </w:rPr>
        <w:t xml:space="preserve">, τον Πόντο ή τα νησιά του Αιγαίου και πλούτισαν ως βιοτέχνες ή έμποροι.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Κάποιοι άλλοι συνδέθηκαν με την Οθωμανική κυβέρνηση και κατέλαβαν διάφορα αξιώματα στην τουρκική διοίκηση. Σχηματίστηκε, έτσι, γύρω από το Πατριαρχείο </w:t>
      </w:r>
      <w:r w:rsidRPr="00AA1968">
        <w:rPr>
          <w:rFonts w:eastAsia="Times New Roman" w:cstheme="minorHAnsi"/>
          <w:b/>
          <w:bCs/>
          <w:sz w:val="24"/>
          <w:szCs w:val="24"/>
          <w:lang w:eastAsia="el-GR"/>
        </w:rPr>
        <w:t xml:space="preserve">μια νέα </w:t>
      </w:r>
      <w:r w:rsidRPr="00AA1968">
        <w:rPr>
          <w:rFonts w:eastAsia="Times New Roman" w:cstheme="minorHAnsi"/>
          <w:b/>
          <w:bCs/>
          <w:i/>
          <w:iCs/>
          <w:sz w:val="24"/>
          <w:szCs w:val="24"/>
          <w:lang w:eastAsia="el-GR"/>
        </w:rPr>
        <w:t>άρχουσα τάξη</w:t>
      </w:r>
      <w:r w:rsidRPr="00AA1968">
        <w:rPr>
          <w:rFonts w:eastAsia="Times New Roman" w:cstheme="minorHAnsi"/>
          <w:b/>
          <w:bCs/>
          <w:sz w:val="24"/>
          <w:szCs w:val="24"/>
          <w:lang w:eastAsia="el-GR"/>
        </w:rPr>
        <w:t xml:space="preserve">, οι </w:t>
      </w:r>
      <w:proofErr w:type="spellStart"/>
      <w:r w:rsidRPr="00AA1968">
        <w:rPr>
          <w:rFonts w:eastAsia="Times New Roman" w:cstheme="minorHAnsi"/>
          <w:b/>
          <w:bCs/>
          <w:sz w:val="24"/>
          <w:szCs w:val="24"/>
          <w:lang w:eastAsia="el-GR"/>
        </w:rPr>
        <w:t>Φαναριώτες</w:t>
      </w:r>
      <w:proofErr w:type="spellEnd"/>
      <w:r w:rsidRPr="00AA1968">
        <w:rPr>
          <w:rFonts w:eastAsia="Times New Roman" w:cstheme="minorHAnsi"/>
          <w:sz w:val="24"/>
          <w:szCs w:val="24"/>
          <w:lang w:eastAsia="el-GR"/>
        </w:rPr>
        <w:t>, που από τον 17</w:t>
      </w:r>
      <w:r w:rsidRPr="00AA1968">
        <w:rPr>
          <w:rFonts w:eastAsia="Times New Roman" w:cstheme="minorHAnsi"/>
          <w:sz w:val="24"/>
          <w:szCs w:val="24"/>
          <w:vertAlign w:val="superscript"/>
          <w:lang w:eastAsia="el-GR"/>
        </w:rPr>
        <w:t>ο</w:t>
      </w:r>
      <w:r w:rsidRPr="00AA1968">
        <w:rPr>
          <w:rFonts w:eastAsia="Times New Roman" w:cstheme="minorHAnsi"/>
          <w:sz w:val="24"/>
          <w:szCs w:val="24"/>
          <w:lang w:eastAsia="el-GR"/>
        </w:rPr>
        <w:t xml:space="preserve"> αιώνα </w:t>
      </w:r>
      <w:r w:rsidRPr="00AA1968">
        <w:rPr>
          <w:rFonts w:eastAsia="Times New Roman" w:cstheme="minorHAnsi"/>
          <w:b/>
          <w:bCs/>
          <w:sz w:val="24"/>
          <w:szCs w:val="24"/>
          <w:lang w:eastAsia="el-GR"/>
        </w:rPr>
        <w:t>ανέπτυξε σημαντικό εθνικό ρόλο σε τομείς όπως η εκπαίδευση</w:t>
      </w:r>
      <w:r w:rsidRPr="00AA1968">
        <w:rPr>
          <w:rFonts w:eastAsia="Times New Roman" w:cstheme="minorHAnsi"/>
          <w:sz w:val="24"/>
          <w:szCs w:val="24"/>
          <w:lang w:eastAsia="el-GR"/>
        </w:rPr>
        <w:t>.</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 xml:space="preserve">Ποιοι Έλληνες κατέφυγαν στο εξωτερικό;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Από τα μέσα του 14ου αιώνα και ιδίως μετά την Άλωση (1453), οι Έλληνες λόγιοι εγκαταλείπουν τη Βυζαντινή Αυτοκρατορία και καταφεύγουν στη Δυτική Ευρώπη. Μαζί τους μεταφέρουν πλήθος από </w:t>
      </w:r>
      <w:r w:rsidRPr="00AA1968">
        <w:rPr>
          <w:rFonts w:eastAsia="Times New Roman" w:cstheme="minorHAnsi"/>
          <w:b/>
          <w:bCs/>
          <w:sz w:val="24"/>
          <w:szCs w:val="24"/>
          <w:lang w:eastAsia="el-GR"/>
        </w:rPr>
        <w:t>χειρόγραφα της κλασικής και της βυζαντινής γραμματείας</w:t>
      </w:r>
      <w:r w:rsidRPr="00AA1968">
        <w:rPr>
          <w:rFonts w:eastAsia="Times New Roman" w:cstheme="minorHAnsi"/>
          <w:sz w:val="24"/>
          <w:szCs w:val="24"/>
          <w:lang w:eastAsia="el-GR"/>
        </w:rPr>
        <w:t xml:space="preserve">. Στις νέες πατρίδες τους οι Έλληνες λόγιοι συνεισέφεραν στην άνθιση των ευρωπαϊκών γραμμάτων την περίοδο της Αναγέννησης.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Ο </w:t>
      </w:r>
      <w:hyperlink r:id="rId5" w:tgtFrame="_blank" w:history="1">
        <w:r w:rsidRPr="00AA1968">
          <w:rPr>
            <w:rFonts w:eastAsia="Times New Roman" w:cstheme="minorHAnsi"/>
            <w:sz w:val="24"/>
            <w:szCs w:val="24"/>
            <w:u w:val="single"/>
            <w:lang w:eastAsia="el-GR"/>
          </w:rPr>
          <w:t>Γεώργιος Τραπεζούντιος</w:t>
        </w:r>
      </w:hyperlink>
      <w:r w:rsidRPr="00AA1968">
        <w:rPr>
          <w:rFonts w:eastAsia="Times New Roman" w:cstheme="minorHAnsi"/>
          <w:sz w:val="24"/>
          <w:szCs w:val="24"/>
          <w:lang w:eastAsia="el-GR"/>
        </w:rPr>
        <w:t xml:space="preserve">, ο </w:t>
      </w:r>
      <w:hyperlink r:id="rId6" w:tgtFrame="_blank" w:history="1">
        <w:r w:rsidRPr="00AA1968">
          <w:rPr>
            <w:rFonts w:eastAsia="Times New Roman" w:cstheme="minorHAnsi"/>
            <w:sz w:val="24"/>
            <w:szCs w:val="24"/>
            <w:u w:val="single"/>
            <w:lang w:eastAsia="el-GR"/>
          </w:rPr>
          <w:t>Καρδινάλιος Βησσαρίων</w:t>
        </w:r>
      </w:hyperlink>
      <w:r w:rsidRPr="00AA1968">
        <w:rPr>
          <w:rFonts w:eastAsia="Times New Roman" w:cstheme="minorHAnsi"/>
          <w:sz w:val="24"/>
          <w:szCs w:val="24"/>
          <w:lang w:eastAsia="el-GR"/>
        </w:rPr>
        <w:t xml:space="preserve">, ο </w:t>
      </w:r>
      <w:hyperlink r:id="rId7" w:tgtFrame="_blank" w:history="1">
        <w:r w:rsidRPr="00AA1968">
          <w:rPr>
            <w:rFonts w:eastAsia="Times New Roman" w:cstheme="minorHAnsi"/>
            <w:sz w:val="24"/>
            <w:szCs w:val="24"/>
            <w:u w:val="single"/>
            <w:lang w:eastAsia="el-GR"/>
          </w:rPr>
          <w:t>Μανουήλ Χρυσολωράς</w:t>
        </w:r>
      </w:hyperlink>
      <w:r w:rsidRPr="00AA1968">
        <w:rPr>
          <w:rFonts w:eastAsia="Times New Roman" w:cstheme="minorHAnsi"/>
          <w:sz w:val="24"/>
          <w:szCs w:val="24"/>
          <w:lang w:eastAsia="el-GR"/>
        </w:rPr>
        <w:t xml:space="preserve">, ο </w:t>
      </w:r>
      <w:hyperlink r:id="rId8" w:tgtFrame="_blank" w:history="1">
        <w:r w:rsidRPr="00AA1968">
          <w:rPr>
            <w:rFonts w:eastAsia="Times New Roman" w:cstheme="minorHAnsi"/>
            <w:sz w:val="24"/>
            <w:szCs w:val="24"/>
            <w:u w:val="single"/>
            <w:lang w:eastAsia="el-GR"/>
          </w:rPr>
          <w:t>Ανδρόνικος Κάλλιστος</w:t>
        </w:r>
      </w:hyperlink>
      <w:r w:rsidRPr="00AA1968">
        <w:rPr>
          <w:rFonts w:eastAsia="Times New Roman" w:cstheme="minorHAnsi"/>
          <w:sz w:val="24"/>
          <w:szCs w:val="24"/>
          <w:lang w:eastAsia="el-GR"/>
        </w:rPr>
        <w:t>, ο Ι</w:t>
      </w:r>
      <w:hyperlink r:id="rId9" w:tgtFrame="_blank" w:history="1">
        <w:r w:rsidRPr="00AA1968">
          <w:rPr>
            <w:rFonts w:eastAsia="Times New Roman" w:cstheme="minorHAnsi"/>
            <w:sz w:val="24"/>
            <w:szCs w:val="24"/>
            <w:u w:val="single"/>
            <w:lang w:eastAsia="el-GR"/>
          </w:rPr>
          <w:t>ωάννης Αργυρόπουλος</w:t>
        </w:r>
      </w:hyperlink>
      <w:r w:rsidRPr="00AA1968">
        <w:rPr>
          <w:rFonts w:eastAsia="Times New Roman" w:cstheme="minorHAnsi"/>
          <w:sz w:val="24"/>
          <w:szCs w:val="24"/>
          <w:lang w:eastAsia="el-GR"/>
        </w:rPr>
        <w:t xml:space="preserve">, ο </w:t>
      </w:r>
      <w:hyperlink r:id="rId10" w:tgtFrame="_blank" w:history="1">
        <w:r w:rsidRPr="00AA1968">
          <w:rPr>
            <w:rFonts w:eastAsia="Times New Roman" w:cstheme="minorHAnsi"/>
            <w:sz w:val="24"/>
            <w:szCs w:val="24"/>
            <w:u w:val="single"/>
            <w:lang w:eastAsia="el-GR"/>
          </w:rPr>
          <w:t>Δημήτριος Χαλκοκονδύλης</w:t>
        </w:r>
      </w:hyperlink>
      <w:r w:rsidRPr="00AA1968">
        <w:rPr>
          <w:rFonts w:eastAsia="Times New Roman" w:cstheme="minorHAnsi"/>
          <w:sz w:val="24"/>
          <w:szCs w:val="24"/>
          <w:lang w:eastAsia="el-GR"/>
        </w:rPr>
        <w:t xml:space="preserve">, ο </w:t>
      </w:r>
      <w:hyperlink r:id="rId11" w:tgtFrame="_blank" w:history="1">
        <w:r w:rsidRPr="00AA1968">
          <w:rPr>
            <w:rFonts w:eastAsia="Times New Roman" w:cstheme="minorHAnsi"/>
            <w:sz w:val="24"/>
            <w:szCs w:val="24"/>
            <w:u w:val="single"/>
            <w:lang w:eastAsia="el-GR"/>
          </w:rPr>
          <w:t xml:space="preserve">Μάρκος </w:t>
        </w:r>
        <w:proofErr w:type="spellStart"/>
        <w:r w:rsidRPr="00AA1968">
          <w:rPr>
            <w:rFonts w:eastAsia="Times New Roman" w:cstheme="minorHAnsi"/>
            <w:sz w:val="24"/>
            <w:szCs w:val="24"/>
            <w:u w:val="single"/>
            <w:lang w:eastAsia="el-GR"/>
          </w:rPr>
          <w:t>Μουσούρος</w:t>
        </w:r>
        <w:proofErr w:type="spellEnd"/>
      </w:hyperlink>
      <w:r w:rsidRPr="00AA1968">
        <w:rPr>
          <w:rFonts w:eastAsia="Times New Roman" w:cstheme="minorHAnsi"/>
          <w:sz w:val="24"/>
          <w:szCs w:val="24"/>
          <w:lang w:eastAsia="el-GR"/>
        </w:rPr>
        <w:t xml:space="preserve"> και ο </w:t>
      </w:r>
      <w:hyperlink r:id="rId12" w:tgtFrame="_blank" w:history="1">
        <w:r w:rsidRPr="00AA1968">
          <w:rPr>
            <w:rFonts w:eastAsia="Times New Roman" w:cstheme="minorHAnsi"/>
            <w:sz w:val="24"/>
            <w:szCs w:val="24"/>
            <w:u w:val="single"/>
            <w:lang w:eastAsia="el-GR"/>
          </w:rPr>
          <w:t>Ιανός Λάσκαρης</w:t>
        </w:r>
      </w:hyperlink>
      <w:r w:rsidRPr="00AA1968">
        <w:rPr>
          <w:rFonts w:eastAsia="Times New Roman" w:cstheme="minorHAnsi"/>
          <w:sz w:val="24"/>
          <w:szCs w:val="24"/>
          <w:lang w:eastAsia="el-GR"/>
        </w:rPr>
        <w:t xml:space="preserve"> υπήρξαν ορισμένοι μόνο από τις σημαντικές προσωπικότητες της εποχής.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Από τους κύκλους αυτών ξεκίνησε η πνευματική αναγέννηση των Ελλήνων. Ήδη από τις αρχές του 16</w:t>
      </w:r>
      <w:r w:rsidRPr="00AA1968">
        <w:rPr>
          <w:rFonts w:eastAsia="Times New Roman" w:cstheme="minorHAnsi"/>
          <w:sz w:val="24"/>
          <w:szCs w:val="24"/>
          <w:vertAlign w:val="superscript"/>
          <w:lang w:eastAsia="el-GR"/>
        </w:rPr>
        <w:t>ου</w:t>
      </w:r>
      <w:r w:rsidRPr="00AA1968">
        <w:rPr>
          <w:rFonts w:eastAsia="Times New Roman" w:cstheme="minorHAnsi"/>
          <w:sz w:val="24"/>
          <w:szCs w:val="24"/>
          <w:lang w:eastAsia="el-GR"/>
        </w:rPr>
        <w:t xml:space="preserve"> αιώνα κυκλοφορούν, κυρίως στην Ιταλία, οι πρώτες εκδόσεις κειμένων στα νέα ελληνικά. Εξέχουσες μορφές της ελληνικής τυπογραφίας στην Ιταλία ήταν ο </w:t>
      </w:r>
      <w:hyperlink r:id="rId13" w:tgtFrame="_blank" w:history="1">
        <w:r w:rsidRPr="00AA1968">
          <w:rPr>
            <w:rFonts w:eastAsia="Times New Roman" w:cstheme="minorHAnsi"/>
            <w:sz w:val="24"/>
            <w:szCs w:val="24"/>
            <w:u w:val="single"/>
            <w:lang w:eastAsia="el-GR"/>
          </w:rPr>
          <w:t>Ζαχαρίας Καλλέργης</w:t>
        </w:r>
      </w:hyperlink>
      <w:r w:rsidRPr="00AA1968">
        <w:rPr>
          <w:rFonts w:eastAsia="Times New Roman" w:cstheme="minorHAnsi"/>
          <w:sz w:val="24"/>
          <w:szCs w:val="24"/>
          <w:lang w:eastAsia="el-GR"/>
        </w:rPr>
        <w:t xml:space="preserve"> και ο </w:t>
      </w:r>
      <w:hyperlink r:id="rId14" w:tgtFrame="_blank" w:history="1">
        <w:r w:rsidRPr="00AA1968">
          <w:rPr>
            <w:rFonts w:eastAsia="Times New Roman" w:cstheme="minorHAnsi"/>
            <w:sz w:val="24"/>
            <w:szCs w:val="24"/>
            <w:u w:val="single"/>
            <w:lang w:eastAsia="el-GR"/>
          </w:rPr>
          <w:t>Νικόλαος Σοφιανός</w:t>
        </w:r>
      </w:hyperlink>
      <w:r w:rsidRPr="00AA1968">
        <w:rPr>
          <w:rFonts w:eastAsia="Times New Roman" w:cstheme="minorHAnsi"/>
          <w:sz w:val="24"/>
          <w:szCs w:val="24"/>
          <w:lang w:eastAsia="el-GR"/>
        </w:rPr>
        <w:t>.</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Ποιες ήταν οι συνθήκες ζωής των Ελλήνων κατά την τουρκοκρατία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Η καθημερινή ζωή των σκλαβωμένων Ελλήνων ήταν δύσκολη :</w:t>
      </w:r>
    </w:p>
    <w:p w:rsidR="00AA1968" w:rsidRPr="00AA1968" w:rsidRDefault="00AA1968" w:rsidP="00AA1968">
      <w:pPr>
        <w:numPr>
          <w:ilvl w:val="0"/>
          <w:numId w:val="1"/>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Οι Χριστιανοί υποχρεώνονταν να κατοικούν σε φτωχικές συνοικίες των πόλεων</w:t>
      </w:r>
    </w:p>
    <w:p w:rsidR="00AA1968" w:rsidRPr="00AA1968" w:rsidRDefault="00AA1968" w:rsidP="00AA1968">
      <w:pPr>
        <w:numPr>
          <w:ilvl w:val="0"/>
          <w:numId w:val="1"/>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Υπηρετούσαν στο στρατό μόνο σε βοηθητικές υπηρεσίες είτε ως ναύτες και οδηγοί. </w:t>
      </w:r>
    </w:p>
    <w:p w:rsidR="00AA1968" w:rsidRPr="00AA1968" w:rsidRDefault="00AA1968" w:rsidP="00AA1968">
      <w:pPr>
        <w:numPr>
          <w:ilvl w:val="0"/>
          <w:numId w:val="1"/>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Απαγορεύονταν οι λιτανείες. </w:t>
      </w:r>
    </w:p>
    <w:p w:rsidR="00AA1968" w:rsidRPr="00AA1968" w:rsidRDefault="00AA1968" w:rsidP="00AA1968">
      <w:pPr>
        <w:numPr>
          <w:ilvl w:val="0"/>
          <w:numId w:val="1"/>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Σοβαρές δικαστικές υποθέσεις που αφορούσαν Χριστιανούς, εξετάζονταν στα μουσουλμανικά </w:t>
      </w:r>
      <w:r w:rsidRPr="00AA1968">
        <w:rPr>
          <w:rFonts w:eastAsia="Times New Roman" w:cstheme="minorHAnsi"/>
          <w:i/>
          <w:iCs/>
          <w:sz w:val="24"/>
          <w:szCs w:val="24"/>
          <w:lang w:eastAsia="el-GR"/>
        </w:rPr>
        <w:t>ιεροδικεία</w:t>
      </w:r>
      <w:r w:rsidRPr="00AA1968">
        <w:rPr>
          <w:rFonts w:eastAsia="Times New Roman" w:cstheme="minorHAnsi"/>
          <w:sz w:val="24"/>
          <w:szCs w:val="24"/>
          <w:lang w:eastAsia="el-GR"/>
        </w:rPr>
        <w:t xml:space="preserve"> και όχι στα εκκλησιαστικά δικαστήρια.</w:t>
      </w:r>
    </w:p>
    <w:p w:rsidR="00AA1968" w:rsidRPr="00AA1968" w:rsidRDefault="00AA1968" w:rsidP="00AA1968">
      <w:pPr>
        <w:numPr>
          <w:ilvl w:val="0"/>
          <w:numId w:val="1"/>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Εξοντωτική φορολογία.</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lastRenderedPageBreak/>
        <w:t> </w:t>
      </w:r>
      <w:r w:rsidRPr="00AA1968">
        <w:rPr>
          <w:rFonts w:eastAsia="Times New Roman" w:cstheme="minorHAnsi"/>
          <w:b/>
          <w:bCs/>
          <w:sz w:val="24"/>
          <w:szCs w:val="24"/>
          <w:lang w:eastAsia="el-GR"/>
        </w:rPr>
        <w:t>Ποιους φόρους αναγκάζονταν να πληρώνουν οι υπόδουλοι Έλληνες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Η Οθωμανική Αυτοκρατορία ενδιαφερόταν εξαιρετικά για την είσπραξη τους, καθώς </w:t>
      </w:r>
      <w:r w:rsidRPr="00AA1968">
        <w:rPr>
          <w:rFonts w:eastAsia="Times New Roman" w:cstheme="minorHAnsi"/>
          <w:b/>
          <w:bCs/>
          <w:sz w:val="24"/>
          <w:szCs w:val="24"/>
          <w:lang w:eastAsia="el-GR"/>
        </w:rPr>
        <w:t>στα έσοδα από τη φορολογία στήριζε κατά μεγάλο μέρος τη συντήρησή της</w:t>
      </w:r>
      <w:r w:rsidRPr="00AA1968">
        <w:rPr>
          <w:rFonts w:eastAsia="Times New Roman" w:cstheme="minorHAnsi"/>
          <w:sz w:val="24"/>
          <w:szCs w:val="24"/>
          <w:lang w:eastAsia="el-GR"/>
        </w:rPr>
        <w:t>.</w:t>
      </w:r>
    </w:p>
    <w:p w:rsidR="00AA1968" w:rsidRPr="00AA1968" w:rsidRDefault="00AA1968" w:rsidP="00AA1968">
      <w:pPr>
        <w:numPr>
          <w:ilvl w:val="0"/>
          <w:numId w:val="2"/>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Κεφαλικός φόρος.</w:t>
      </w:r>
    </w:p>
    <w:p w:rsidR="00AA1968" w:rsidRPr="00AA1968" w:rsidRDefault="00AA1968" w:rsidP="00AA1968">
      <w:pPr>
        <w:numPr>
          <w:ilvl w:val="0"/>
          <w:numId w:val="2"/>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Φόρος της εστίας (φόρος για τις κατοικίες τους).</w:t>
      </w:r>
    </w:p>
    <w:p w:rsidR="00AA1968" w:rsidRPr="00AA1968" w:rsidRDefault="00AA1968" w:rsidP="00AA1968">
      <w:pPr>
        <w:numPr>
          <w:ilvl w:val="0"/>
          <w:numId w:val="2"/>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Φόρος για τη χρήση γης (φόρος για να μπορούν να καλλιεργούν τη γη τους)</w:t>
      </w:r>
    </w:p>
    <w:p w:rsidR="00AA1968" w:rsidRPr="00AA1968" w:rsidRDefault="00AA1968" w:rsidP="00AA1968">
      <w:pPr>
        <w:numPr>
          <w:ilvl w:val="0"/>
          <w:numId w:val="2"/>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Φόρος για την αγροτική παραγωγή (</w:t>
      </w:r>
      <w:proofErr w:type="spellStart"/>
      <w:r w:rsidRPr="00AA1968">
        <w:rPr>
          <w:rFonts w:eastAsia="Times New Roman" w:cstheme="minorHAnsi"/>
          <w:sz w:val="24"/>
          <w:szCs w:val="24"/>
          <w:lang w:eastAsia="el-GR"/>
        </w:rPr>
        <w:t>δεκάτη</w:t>
      </w:r>
      <w:proofErr w:type="spellEnd"/>
      <w:r w:rsidRPr="00AA1968">
        <w:rPr>
          <w:rFonts w:eastAsia="Times New Roman" w:cstheme="minorHAnsi"/>
          <w:sz w:val="24"/>
          <w:szCs w:val="24"/>
          <w:lang w:eastAsia="el-GR"/>
        </w:rPr>
        <w:t>)</w:t>
      </w:r>
    </w:p>
    <w:p w:rsidR="00AA1968" w:rsidRPr="00AA1968" w:rsidRDefault="00AA1968" w:rsidP="00AA1968">
      <w:pPr>
        <w:numPr>
          <w:ilvl w:val="0"/>
          <w:numId w:val="2"/>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Αρκετοί άλλοι έκτακτοι (ή τοπικού χαρακτήρα) φόροι.</w:t>
      </w:r>
    </w:p>
    <w:p w:rsidR="00AA1968" w:rsidRPr="00AA1968" w:rsidRDefault="00AA1968" w:rsidP="00AA1968">
      <w:pPr>
        <w:numPr>
          <w:ilvl w:val="0"/>
          <w:numId w:val="2"/>
        </w:num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Αγγαρείες.</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Οι διακρίσεις κατά των χριστιανών ήταν πιο έντονες στις απομακρυσμένες περιοχές. Οι τοπικοί διοικητές, εκμεταλλευόμενοι το γεγονός ότι η κεντρική εξουσία δεν μπορούσε εύκολα να τους ελέγξει, δεν δίσταζαν να τους κακομεταχειρίζονται, ιδίως σε περιόδους ταραχών αλλά και για την ενίσχυση του προσωπικού τους ταμείου.</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Γιατί οι πρώτοι αιώνες της σκλαβιάς ήταν και οι πιο δύσκολοι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Για να εδραιώσουν την εξουσία τους και για να κάμψουν το φρόνημα των υπόδουλων, </w:t>
      </w:r>
      <w:r w:rsidRPr="00AA1968">
        <w:rPr>
          <w:rFonts w:eastAsia="Times New Roman" w:cstheme="minorHAnsi"/>
          <w:b/>
          <w:bCs/>
          <w:sz w:val="24"/>
          <w:szCs w:val="24"/>
          <w:lang w:eastAsia="el-GR"/>
        </w:rPr>
        <w:t>οι Τούρκοι δε δίσταζαν να καταφεύγουν σε πιο ακραία μέτρα</w:t>
      </w:r>
      <w:r w:rsidRPr="00AA1968">
        <w:rPr>
          <w:rFonts w:eastAsia="Times New Roman" w:cstheme="minorHAnsi"/>
          <w:sz w:val="24"/>
          <w:szCs w:val="24"/>
          <w:lang w:eastAsia="el-GR"/>
        </w:rPr>
        <w:t xml:space="preserve">. </w:t>
      </w:r>
      <w:r w:rsidRPr="00AA1968">
        <w:rPr>
          <w:rFonts w:eastAsia="Times New Roman" w:cstheme="minorHAnsi"/>
          <w:b/>
          <w:bCs/>
          <w:sz w:val="24"/>
          <w:szCs w:val="24"/>
          <w:lang w:eastAsia="el-GR"/>
        </w:rPr>
        <w:t xml:space="preserve">Οι Έλληνες υπέστησαν τις σφαγές τις αιχμαλωσίες, τους </w:t>
      </w:r>
      <w:r w:rsidRPr="00AA1968">
        <w:rPr>
          <w:rFonts w:eastAsia="Times New Roman" w:cstheme="minorHAnsi"/>
          <w:b/>
          <w:bCs/>
          <w:i/>
          <w:iCs/>
          <w:sz w:val="24"/>
          <w:szCs w:val="24"/>
          <w:lang w:eastAsia="el-GR"/>
        </w:rPr>
        <w:t xml:space="preserve">εξισλαμισμούς, </w:t>
      </w:r>
      <w:r w:rsidRPr="00AA1968">
        <w:rPr>
          <w:rFonts w:eastAsia="Times New Roman" w:cstheme="minorHAnsi"/>
          <w:b/>
          <w:bCs/>
          <w:sz w:val="24"/>
          <w:szCs w:val="24"/>
          <w:lang w:eastAsia="el-GR"/>
        </w:rPr>
        <w:t>το παιδομάζωμα</w:t>
      </w:r>
      <w:r w:rsidRPr="00AA1968">
        <w:rPr>
          <w:rFonts w:eastAsia="Times New Roman" w:cstheme="minorHAnsi"/>
          <w:sz w:val="24"/>
          <w:szCs w:val="24"/>
          <w:lang w:eastAsia="el-GR"/>
        </w:rPr>
        <w:t xml:space="preserve">. Παράλληλα, </w:t>
      </w:r>
      <w:r w:rsidRPr="00AA1968">
        <w:rPr>
          <w:rFonts w:eastAsia="Times New Roman" w:cstheme="minorHAnsi"/>
          <w:b/>
          <w:bCs/>
          <w:sz w:val="24"/>
          <w:szCs w:val="24"/>
          <w:lang w:eastAsia="el-GR"/>
        </w:rPr>
        <w:t>στα εύφορα εδάφη εγκαταστάθηκαν τουρκικά ή άλλα φύλλα</w:t>
      </w:r>
      <w:r w:rsidRPr="00AA1968">
        <w:rPr>
          <w:rFonts w:eastAsia="Times New Roman" w:cstheme="minorHAnsi"/>
          <w:sz w:val="24"/>
          <w:szCs w:val="24"/>
          <w:lang w:eastAsia="el-GR"/>
        </w:rPr>
        <w:t xml:space="preserve">. </w:t>
      </w:r>
      <w:r w:rsidRPr="00AA1968">
        <w:rPr>
          <w:rFonts w:eastAsia="Times New Roman" w:cstheme="minorHAnsi"/>
          <w:b/>
          <w:bCs/>
          <w:sz w:val="24"/>
          <w:szCs w:val="24"/>
          <w:lang w:eastAsia="el-GR"/>
        </w:rPr>
        <w:t>Οι Έλληνες αναγκάστηκαν τότε να μετακινηθούν στο εξωτερικό ή σε απομονωμένα και ορεινά μέρη στο εσωτερικό</w:t>
      </w:r>
      <w:r w:rsidRPr="00AA1968">
        <w:rPr>
          <w:rFonts w:eastAsia="Times New Roman" w:cstheme="minorHAnsi"/>
          <w:sz w:val="24"/>
          <w:szCs w:val="24"/>
          <w:lang w:eastAsia="el-GR"/>
        </w:rPr>
        <w:t>.</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Οι περισσότεροι υπόδουλοι </w:t>
      </w:r>
      <w:r w:rsidRPr="00AA1968">
        <w:rPr>
          <w:rFonts w:eastAsia="Times New Roman" w:cstheme="minorHAnsi"/>
          <w:b/>
          <w:bCs/>
          <w:sz w:val="24"/>
          <w:szCs w:val="24"/>
          <w:lang w:eastAsia="el-GR"/>
        </w:rPr>
        <w:t>κατείχαν εκτάσεις γης κυρίως σε άγονες περιοχές ή σε νησιά</w:t>
      </w:r>
      <w:r w:rsidRPr="00AA1968">
        <w:rPr>
          <w:rFonts w:eastAsia="Times New Roman" w:cstheme="minorHAnsi"/>
          <w:sz w:val="24"/>
          <w:szCs w:val="24"/>
          <w:lang w:eastAsia="el-GR"/>
        </w:rPr>
        <w:t xml:space="preserve">. </w:t>
      </w:r>
      <w:r w:rsidRPr="00AA1968">
        <w:rPr>
          <w:rFonts w:eastAsia="Times New Roman" w:cstheme="minorHAnsi"/>
          <w:b/>
          <w:bCs/>
          <w:sz w:val="24"/>
          <w:szCs w:val="24"/>
          <w:lang w:eastAsia="el-GR"/>
        </w:rPr>
        <w:t>Αντίθετα, τα πιο εύφορα κτήματα ανήκαν στο Σουλτάνο και τους Οθωμανούς.</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w:t>
      </w:r>
    </w:p>
    <w:p w:rsidR="00AA1968" w:rsidRPr="00AA1968" w:rsidRDefault="00AA1968" w:rsidP="00AA1968">
      <w:pPr>
        <w:spacing w:before="100" w:beforeAutospacing="1" w:after="100" w:afterAutospacing="1" w:line="240" w:lineRule="auto"/>
        <w:outlineLvl w:val="3"/>
        <w:rPr>
          <w:rFonts w:eastAsia="Times New Roman" w:cstheme="minorHAnsi"/>
          <w:b/>
          <w:bCs/>
          <w:sz w:val="24"/>
          <w:szCs w:val="24"/>
          <w:lang w:eastAsia="el-GR"/>
        </w:rPr>
      </w:pPr>
      <w:r w:rsidRPr="00AA1968">
        <w:rPr>
          <w:rFonts w:eastAsia="Times New Roman" w:cstheme="minorHAnsi"/>
          <w:b/>
          <w:bCs/>
          <w:sz w:val="24"/>
          <w:szCs w:val="24"/>
          <w:lang w:eastAsia="el-GR"/>
        </w:rPr>
        <w:t>Γλωσσάρι</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Πατριαρχείο</w:t>
      </w:r>
      <w:r w:rsidRPr="00AA1968">
        <w:rPr>
          <w:rFonts w:eastAsia="Times New Roman" w:cstheme="minorHAnsi"/>
          <w:sz w:val="24"/>
          <w:szCs w:val="24"/>
          <w:lang w:eastAsia="el-GR"/>
        </w:rPr>
        <w:t>: Η ανώτατη θρησκευτική αλλά και πολιτική αρχή των Ορθοδόξων κατά την Τουρκοκρατία. Αποτελεί το κέντρο της Ορθόδοξης Εκκλησίας ανά τους αιώνες. Η έδρα του βρίσκεται ακόμη και σήμερα στη συνοικία Φανάρι της Κωνσταντινούπολης.</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Άρχουσα τάξη</w:t>
      </w:r>
      <w:r w:rsidRPr="00AA1968">
        <w:rPr>
          <w:rFonts w:eastAsia="Times New Roman" w:cstheme="minorHAnsi"/>
          <w:sz w:val="24"/>
          <w:szCs w:val="24"/>
          <w:lang w:eastAsia="el-GR"/>
        </w:rPr>
        <w:t>: Η ανώτερη τάξη κοινωνικά ή οικονομικά.</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Ιεροδικείο</w:t>
      </w:r>
      <w:r w:rsidRPr="00AA1968">
        <w:rPr>
          <w:rFonts w:eastAsia="Times New Roman" w:cstheme="minorHAnsi"/>
          <w:sz w:val="24"/>
          <w:szCs w:val="24"/>
          <w:lang w:eastAsia="el-GR"/>
        </w:rPr>
        <w:t>: Μουσουλμανικό δικαστήριο.</w:t>
      </w:r>
    </w:p>
    <w:p w:rsidR="00AA1968" w:rsidRPr="00AA1968" w:rsidRDefault="00AA1968" w:rsidP="00AA1968">
      <w:pPr>
        <w:spacing w:after="0" w:line="240" w:lineRule="auto"/>
        <w:rPr>
          <w:rFonts w:eastAsia="Times New Roman" w:cstheme="minorHAnsi"/>
          <w:sz w:val="24"/>
          <w:szCs w:val="24"/>
          <w:lang w:eastAsia="el-GR"/>
        </w:rPr>
      </w:pPr>
      <w:proofErr w:type="spellStart"/>
      <w:r w:rsidRPr="00AA1968">
        <w:rPr>
          <w:rFonts w:eastAsia="Times New Roman" w:cstheme="minorHAnsi"/>
          <w:b/>
          <w:bCs/>
          <w:sz w:val="24"/>
          <w:szCs w:val="24"/>
          <w:lang w:eastAsia="el-GR"/>
        </w:rPr>
        <w:t>Καραμανία</w:t>
      </w:r>
      <w:proofErr w:type="spellEnd"/>
      <w:r w:rsidRPr="00AA1968">
        <w:rPr>
          <w:rFonts w:eastAsia="Times New Roman" w:cstheme="minorHAnsi"/>
          <w:sz w:val="24"/>
          <w:szCs w:val="24"/>
          <w:lang w:eastAsia="el-GR"/>
        </w:rPr>
        <w:t>:  Περιοχή στη σημερινή Κεντρική Τουρκία.</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lastRenderedPageBreak/>
        <w:t>Φανάρι</w:t>
      </w:r>
      <w:r w:rsidRPr="00AA1968">
        <w:rPr>
          <w:rFonts w:eastAsia="Times New Roman" w:cstheme="minorHAnsi"/>
          <w:sz w:val="24"/>
          <w:szCs w:val="24"/>
          <w:lang w:eastAsia="el-GR"/>
        </w:rPr>
        <w:t>:  Συνοικία της Κωνσταντινούπολης, όπου έχει την έδρα του το Οικουμενικό Πατριαρχείο από το 1601.</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bookmarkStart w:id="0" w:name="_GoBack"/>
      <w:r w:rsidRPr="00AA1968">
        <w:rPr>
          <w:rFonts w:eastAsia="Times New Roman" w:cstheme="minorHAnsi"/>
          <w:b/>
          <w:bCs/>
          <w:sz w:val="24"/>
          <w:szCs w:val="24"/>
          <w:lang w:eastAsia="el-GR"/>
        </w:rPr>
        <w:t>Κεφαλικός φόρος</w:t>
      </w:r>
      <w:r w:rsidRPr="00AA1968">
        <w:rPr>
          <w:rFonts w:eastAsia="Times New Roman" w:cstheme="minorHAnsi"/>
          <w:sz w:val="24"/>
          <w:szCs w:val="24"/>
          <w:lang w:eastAsia="el-GR"/>
        </w:rPr>
        <w:t>: Σύμφωνα με το νόμο του Ισλάμ, τον φόρο αυτό πλήρωναν όλοι όσοι δεν ήταν Μουσουλμάνοι. Απαλλάσσονταν οι γυναίκες, τα παιδιά, οι ανάπηροι, οι ιερωμένοι και όσοι κατείχαν κρατικά αξιώματα.</w:t>
      </w:r>
    </w:p>
    <w:bookmarkEnd w:id="0"/>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proofErr w:type="spellStart"/>
      <w:r w:rsidRPr="00AA1968">
        <w:rPr>
          <w:rFonts w:eastAsia="Times New Roman" w:cstheme="minorHAnsi"/>
          <w:b/>
          <w:bCs/>
          <w:sz w:val="24"/>
          <w:szCs w:val="24"/>
          <w:lang w:eastAsia="el-GR"/>
        </w:rPr>
        <w:t>Δεκάτη</w:t>
      </w:r>
      <w:proofErr w:type="spellEnd"/>
      <w:r w:rsidRPr="00AA1968">
        <w:rPr>
          <w:rFonts w:eastAsia="Times New Roman" w:cstheme="minorHAnsi"/>
          <w:sz w:val="24"/>
          <w:szCs w:val="24"/>
          <w:lang w:eastAsia="el-GR"/>
        </w:rPr>
        <w:t>: Φόρος ίσος με το 1/10 της αγροτικής παραγωγής. Συνήθως καταβαλλόταν σε είδος (π.χ. σιτάρι, ελιές) και σπάνια σε νόμισμα.</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Εξισλαμισμός</w:t>
      </w:r>
      <w:r w:rsidRPr="00AA1968">
        <w:rPr>
          <w:rFonts w:eastAsia="Times New Roman" w:cstheme="minorHAnsi"/>
          <w:sz w:val="24"/>
          <w:szCs w:val="24"/>
          <w:lang w:eastAsia="el-GR"/>
        </w:rPr>
        <w:t>: Η προσχώρηση στη μουσουλμανική θρησκεία.</w:t>
      </w:r>
    </w:p>
    <w:p w:rsidR="00AA1968" w:rsidRPr="00AA1968" w:rsidRDefault="00AA1968" w:rsidP="00AA1968">
      <w:pPr>
        <w:spacing w:before="100" w:beforeAutospacing="1" w:after="100" w:afterAutospacing="1" w:line="240" w:lineRule="auto"/>
        <w:jc w:val="center"/>
        <w:rPr>
          <w:rFonts w:eastAsia="Times New Roman" w:cstheme="minorHAnsi"/>
          <w:sz w:val="24"/>
          <w:szCs w:val="24"/>
          <w:lang w:eastAsia="el-GR"/>
        </w:rPr>
      </w:pPr>
      <w:r w:rsidRPr="00AA1968">
        <w:rPr>
          <w:rFonts w:eastAsia="Times New Roman" w:cstheme="minorHAnsi"/>
          <w:sz w:val="24"/>
          <w:szCs w:val="24"/>
          <w:lang w:eastAsia="el-GR"/>
        </w:rPr>
        <w:t> </w:t>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8505"/>
      </w:tblGrid>
      <w:tr w:rsidR="00AA1968" w:rsidRPr="00AA1968" w:rsidTr="00AA1968">
        <w:trPr>
          <w:tblCellSpacing w:w="15" w:type="dxa"/>
        </w:trPr>
        <w:tc>
          <w:tcPr>
            <w:tcW w:w="0" w:type="auto"/>
            <w:tcBorders>
              <w:top w:val="single" w:sz="6" w:space="0" w:color="FF0000"/>
              <w:left w:val="single" w:sz="6" w:space="0" w:color="FF0000"/>
              <w:bottom w:val="single" w:sz="6" w:space="0" w:color="FF0000"/>
              <w:right w:val="single" w:sz="6" w:space="0" w:color="FF0000"/>
            </w:tcBorders>
            <w:vAlign w:val="center"/>
            <w:hideMark/>
          </w:tcPr>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i/>
                <w:iCs/>
                <w:sz w:val="24"/>
                <w:szCs w:val="24"/>
                <w:lang w:eastAsia="el-GR"/>
              </w:rPr>
              <w:t>Οι πηγές αφηγούνται...</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1. Το Παιδομάζωμα</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«Ανάθεμά σε, βασιλιά, και τρις ανάθεμά σε,</w:t>
            </w:r>
            <w:r w:rsidRPr="00AA1968">
              <w:rPr>
                <w:rFonts w:eastAsia="Times New Roman" w:cstheme="minorHAnsi"/>
                <w:sz w:val="24"/>
                <w:szCs w:val="24"/>
                <w:lang w:eastAsia="el-GR"/>
              </w:rPr>
              <w:br/>
              <w:t xml:space="preserve">με το κακό </w:t>
            </w:r>
            <w:proofErr w:type="spellStart"/>
            <w:r w:rsidRPr="00AA1968">
              <w:rPr>
                <w:rFonts w:eastAsia="Times New Roman" w:cstheme="minorHAnsi"/>
                <w:sz w:val="24"/>
                <w:szCs w:val="24"/>
                <w:lang w:eastAsia="el-GR"/>
              </w:rPr>
              <w:t>οπόκαμες</w:t>
            </w:r>
            <w:proofErr w:type="spellEnd"/>
            <w:r w:rsidRPr="00AA1968">
              <w:rPr>
                <w:rFonts w:eastAsia="Times New Roman" w:cstheme="minorHAnsi"/>
                <w:sz w:val="24"/>
                <w:szCs w:val="24"/>
                <w:lang w:eastAsia="el-GR"/>
              </w:rPr>
              <w:t>, και το κακό που κάνεις.</w:t>
            </w:r>
            <w:r w:rsidRPr="00AA1968">
              <w:rPr>
                <w:rFonts w:eastAsia="Times New Roman" w:cstheme="minorHAnsi"/>
                <w:sz w:val="24"/>
                <w:szCs w:val="24"/>
                <w:lang w:eastAsia="el-GR"/>
              </w:rPr>
              <w:br/>
              <w:t>Στέλνεις, δένεις τους γέροντας, τους πρώτους τους παπάδες</w:t>
            </w:r>
            <w:r w:rsidRPr="00AA1968">
              <w:rPr>
                <w:rFonts w:eastAsia="Times New Roman" w:cstheme="minorHAnsi"/>
                <w:sz w:val="24"/>
                <w:szCs w:val="24"/>
                <w:lang w:eastAsia="el-GR"/>
              </w:rPr>
              <w:br/>
              <w:t xml:space="preserve">Να </w:t>
            </w:r>
            <w:proofErr w:type="spellStart"/>
            <w:r w:rsidRPr="00AA1968">
              <w:rPr>
                <w:rFonts w:eastAsia="Times New Roman" w:cstheme="minorHAnsi"/>
                <w:sz w:val="24"/>
                <w:szCs w:val="24"/>
                <w:lang w:eastAsia="el-GR"/>
              </w:rPr>
              <w:t>μάσης</w:t>
            </w:r>
            <w:proofErr w:type="spellEnd"/>
            <w:r w:rsidRPr="00AA1968">
              <w:rPr>
                <w:rFonts w:eastAsia="Times New Roman" w:cstheme="minorHAnsi"/>
                <w:sz w:val="24"/>
                <w:szCs w:val="24"/>
                <w:lang w:eastAsia="el-GR"/>
              </w:rPr>
              <w:t xml:space="preserve"> παιδομάζωμα, να </w:t>
            </w:r>
            <w:proofErr w:type="spellStart"/>
            <w:r w:rsidRPr="00AA1968">
              <w:rPr>
                <w:rFonts w:eastAsia="Times New Roman" w:cstheme="minorHAnsi"/>
                <w:sz w:val="24"/>
                <w:szCs w:val="24"/>
                <w:lang w:eastAsia="el-GR"/>
              </w:rPr>
              <w:t>κάμης</w:t>
            </w:r>
            <w:proofErr w:type="spellEnd"/>
            <w:r w:rsidRPr="00AA1968">
              <w:rPr>
                <w:rFonts w:eastAsia="Times New Roman" w:cstheme="minorHAnsi"/>
                <w:sz w:val="24"/>
                <w:szCs w:val="24"/>
                <w:lang w:eastAsia="el-GR"/>
              </w:rPr>
              <w:t xml:space="preserve"> γενιτσάρους.</w:t>
            </w:r>
            <w:r w:rsidRPr="00AA1968">
              <w:rPr>
                <w:rFonts w:eastAsia="Times New Roman" w:cstheme="minorHAnsi"/>
                <w:sz w:val="24"/>
                <w:szCs w:val="24"/>
                <w:lang w:eastAsia="el-GR"/>
              </w:rPr>
              <w:br/>
            </w:r>
            <w:proofErr w:type="spellStart"/>
            <w:r w:rsidRPr="00AA1968">
              <w:rPr>
                <w:rFonts w:eastAsia="Times New Roman" w:cstheme="minorHAnsi"/>
                <w:sz w:val="24"/>
                <w:szCs w:val="24"/>
                <w:lang w:eastAsia="el-GR"/>
              </w:rPr>
              <w:t>Κλαιν</w:t>
            </w:r>
            <w:proofErr w:type="spellEnd"/>
            <w:r w:rsidRPr="00AA1968">
              <w:rPr>
                <w:rFonts w:eastAsia="Times New Roman" w:cstheme="minorHAnsi"/>
                <w:sz w:val="24"/>
                <w:szCs w:val="24"/>
                <w:lang w:eastAsia="el-GR"/>
              </w:rPr>
              <w:t xml:space="preserve">' οι </w:t>
            </w:r>
            <w:proofErr w:type="spellStart"/>
            <w:r w:rsidRPr="00AA1968">
              <w:rPr>
                <w:rFonts w:eastAsia="Times New Roman" w:cstheme="minorHAnsi"/>
                <w:sz w:val="24"/>
                <w:szCs w:val="24"/>
                <w:lang w:eastAsia="el-GR"/>
              </w:rPr>
              <w:t>γοναίοι</w:t>
            </w:r>
            <w:proofErr w:type="spellEnd"/>
            <w:r w:rsidRPr="00AA1968">
              <w:rPr>
                <w:rFonts w:eastAsia="Times New Roman" w:cstheme="minorHAnsi"/>
                <w:sz w:val="24"/>
                <w:szCs w:val="24"/>
                <w:lang w:eastAsia="el-GR"/>
              </w:rPr>
              <w:t xml:space="preserve"> τα παιδιά, κ' οι αδελφές τ' αδέλφια,</w:t>
            </w:r>
            <w:r w:rsidRPr="00AA1968">
              <w:rPr>
                <w:rFonts w:eastAsia="Times New Roman" w:cstheme="minorHAnsi"/>
                <w:sz w:val="24"/>
                <w:szCs w:val="24"/>
                <w:lang w:eastAsia="el-GR"/>
              </w:rPr>
              <w:br/>
              <w:t>Κλαίγω κ' εγώ και καίγομαι και όσο θα ζω θα κλαίγω.</w:t>
            </w:r>
            <w:r w:rsidRPr="00AA1968">
              <w:rPr>
                <w:rFonts w:eastAsia="Times New Roman" w:cstheme="minorHAnsi"/>
                <w:sz w:val="24"/>
                <w:szCs w:val="24"/>
                <w:lang w:eastAsia="el-GR"/>
              </w:rPr>
              <w:br/>
              <w:t xml:space="preserve">Πέρσι πήραν τον </w:t>
            </w:r>
            <w:proofErr w:type="spellStart"/>
            <w:r w:rsidRPr="00AA1968">
              <w:rPr>
                <w:rFonts w:eastAsia="Times New Roman" w:cstheme="minorHAnsi"/>
                <w:sz w:val="24"/>
                <w:szCs w:val="24"/>
                <w:lang w:eastAsia="el-GR"/>
              </w:rPr>
              <w:t>γιόκα</w:t>
            </w:r>
            <w:proofErr w:type="spellEnd"/>
            <w:r w:rsidRPr="00AA1968">
              <w:rPr>
                <w:rFonts w:eastAsia="Times New Roman" w:cstheme="minorHAnsi"/>
                <w:sz w:val="24"/>
                <w:szCs w:val="24"/>
                <w:lang w:eastAsia="el-GR"/>
              </w:rPr>
              <w:t xml:space="preserve"> μου, </w:t>
            </w:r>
            <w:proofErr w:type="spellStart"/>
            <w:r w:rsidRPr="00AA1968">
              <w:rPr>
                <w:rFonts w:eastAsia="Times New Roman" w:cstheme="minorHAnsi"/>
                <w:sz w:val="24"/>
                <w:szCs w:val="24"/>
                <w:lang w:eastAsia="el-GR"/>
              </w:rPr>
              <w:t>φέτο</w:t>
            </w:r>
            <w:proofErr w:type="spellEnd"/>
            <w:r w:rsidRPr="00AA1968">
              <w:rPr>
                <w:rFonts w:eastAsia="Times New Roman" w:cstheme="minorHAnsi"/>
                <w:sz w:val="24"/>
                <w:szCs w:val="24"/>
                <w:lang w:eastAsia="el-GR"/>
              </w:rPr>
              <w:t xml:space="preserve"> τον αδελφό μου».</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Δημοτικό τραγούδι από την Ήπειρο</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sz w:val="24"/>
                <w:szCs w:val="24"/>
                <w:lang w:eastAsia="el-GR"/>
              </w:rPr>
              <w:t>2. Βιαιότητες σε βάρος Χριστιανών</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 Και ο μπέης τους δέχτηκε με τιμές και χαρά ψεύτικη και αφού του εξήγησαν ότι παρασύρθηκαν από τους Φράγκους και πήρανε τα άρματα αλλά δεν έκαναν κανένα κακό, ο μπέης τους </w:t>
            </w:r>
            <w:proofErr w:type="spellStart"/>
            <w:r w:rsidRPr="00AA1968">
              <w:rPr>
                <w:rFonts w:eastAsia="Times New Roman" w:cstheme="minorHAnsi"/>
                <w:sz w:val="24"/>
                <w:szCs w:val="24"/>
                <w:lang w:eastAsia="el-GR"/>
              </w:rPr>
              <w:t>συγχώρεσε</w:t>
            </w:r>
            <w:proofErr w:type="spellEnd"/>
            <w:r w:rsidRPr="00AA1968">
              <w:rPr>
                <w:rFonts w:eastAsia="Times New Roman" w:cstheme="minorHAnsi"/>
                <w:sz w:val="24"/>
                <w:szCs w:val="24"/>
                <w:lang w:eastAsia="el-GR"/>
              </w:rPr>
              <w:t xml:space="preserve"> και τους συμβούλευσε να είναι πάντα φρόνιμοι και να κοιτάζουν τη δουλειά τους και το πρωί μόλις χαράξει να φύγουν. Μάθετε λοιπόν τον τρομερό δόλο που τους έκαμε ο μπέης αι τον μαρτυρικό τους θάνατο. Το βράδυ διέταξε και τους έπιασαν έναν-έναν και τους αλυσόδεσαν και τους έβαλαν σε ένα σκοτεινό μπουντρούμι και εκεί με τα σπαθιά τους έσφαξαν όλους, και τους ογδόντα, χωρίς να λείπει κανένας και ένας μονάχα από το χωριό </w:t>
            </w:r>
            <w:proofErr w:type="spellStart"/>
            <w:r w:rsidRPr="00AA1968">
              <w:rPr>
                <w:rFonts w:eastAsia="Times New Roman" w:cstheme="minorHAnsi"/>
                <w:sz w:val="24"/>
                <w:szCs w:val="24"/>
                <w:lang w:eastAsia="el-GR"/>
              </w:rPr>
              <w:t>Βουνοχώρα</w:t>
            </w:r>
            <w:proofErr w:type="spellEnd"/>
            <w:r w:rsidRPr="00AA1968">
              <w:rPr>
                <w:rFonts w:eastAsia="Times New Roman" w:cstheme="minorHAnsi"/>
                <w:sz w:val="24"/>
                <w:szCs w:val="24"/>
                <w:lang w:eastAsia="el-GR"/>
              </w:rPr>
              <w:t xml:space="preserve">, που τον έλεγαν Δημήτρη </w:t>
            </w:r>
            <w:proofErr w:type="spellStart"/>
            <w:r w:rsidRPr="00AA1968">
              <w:rPr>
                <w:rFonts w:eastAsia="Times New Roman" w:cstheme="minorHAnsi"/>
                <w:sz w:val="24"/>
                <w:szCs w:val="24"/>
                <w:lang w:eastAsia="el-GR"/>
              </w:rPr>
              <w:t>Λυκοθανάση</w:t>
            </w:r>
            <w:proofErr w:type="spellEnd"/>
            <w:r w:rsidRPr="00AA1968">
              <w:rPr>
                <w:rFonts w:eastAsia="Times New Roman" w:cstheme="minorHAnsi"/>
                <w:sz w:val="24"/>
                <w:szCs w:val="24"/>
                <w:lang w:eastAsia="el-GR"/>
              </w:rPr>
              <w:t>, επειδή ήταν ανδρειωμένος άνθρωπος, έσπασε τα σίδερα και αρπάζοντας το σπαθί ενός δημίου έσφαξε δυο Τούρκους και τον φρουρό της πύλης και τρέχοντας σαν ελάφι, γλύτωσε από το μακελειό</w:t>
            </w:r>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και ύστερα από πέντε ημέρες αφού έφτασε στο χωριό του πέθανε. Εκτελέστηκαν λοιπόν με χίλια βασανιστήρια οι άλλοι ογδόντα, οι πρώτοι άρχοντες και τα ανδρειότερα παλικάρια, με δόλο μεγάλο</w:t>
            </w:r>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μάθετε</w:t>
            </w:r>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είκοσι δύο Γαλαξιδιώτες</w:t>
            </w:r>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τρεις </w:t>
            </w:r>
            <w:proofErr w:type="spellStart"/>
            <w:r w:rsidRPr="00AA1968">
              <w:rPr>
                <w:rFonts w:eastAsia="Times New Roman" w:cstheme="minorHAnsi"/>
                <w:sz w:val="24"/>
                <w:szCs w:val="24"/>
                <w:lang w:eastAsia="el-GR"/>
              </w:rPr>
              <w:t>Βουνοχωρίτες</w:t>
            </w:r>
            <w:proofErr w:type="spellEnd"/>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δύο </w:t>
            </w:r>
            <w:proofErr w:type="spellStart"/>
            <w:r w:rsidRPr="00AA1968">
              <w:rPr>
                <w:rFonts w:eastAsia="Times New Roman" w:cstheme="minorHAnsi"/>
                <w:sz w:val="24"/>
                <w:szCs w:val="24"/>
                <w:lang w:eastAsia="el-GR"/>
              </w:rPr>
              <w:t>Πεντεοριτες</w:t>
            </w:r>
            <w:proofErr w:type="spellEnd"/>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τρεις </w:t>
            </w:r>
            <w:proofErr w:type="spellStart"/>
            <w:r w:rsidRPr="00AA1968">
              <w:rPr>
                <w:rFonts w:eastAsia="Times New Roman" w:cstheme="minorHAnsi"/>
                <w:sz w:val="24"/>
                <w:szCs w:val="24"/>
                <w:lang w:eastAsia="el-GR"/>
              </w:rPr>
              <w:t>Αγιαθυμιώτες</w:t>
            </w:r>
            <w:proofErr w:type="spellEnd"/>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δέκα </w:t>
            </w:r>
            <w:proofErr w:type="spellStart"/>
            <w:r w:rsidRPr="00AA1968">
              <w:rPr>
                <w:rFonts w:eastAsia="Times New Roman" w:cstheme="minorHAnsi"/>
                <w:sz w:val="24"/>
                <w:szCs w:val="24"/>
                <w:lang w:eastAsia="el-GR"/>
              </w:rPr>
              <w:t>Βιτρινιτζώτες</w:t>
            </w:r>
            <w:proofErr w:type="spellEnd"/>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τρεις </w:t>
            </w:r>
            <w:proofErr w:type="spellStart"/>
            <w:r w:rsidRPr="00AA1968">
              <w:rPr>
                <w:rFonts w:eastAsia="Times New Roman" w:cstheme="minorHAnsi"/>
                <w:sz w:val="24"/>
                <w:szCs w:val="24"/>
                <w:lang w:eastAsia="el-GR"/>
              </w:rPr>
              <w:t>Κισσελιτες</w:t>
            </w:r>
            <w:proofErr w:type="spellEnd"/>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δύο </w:t>
            </w:r>
            <w:proofErr w:type="spellStart"/>
            <w:r w:rsidRPr="00AA1968">
              <w:rPr>
                <w:rFonts w:eastAsia="Times New Roman" w:cstheme="minorHAnsi"/>
                <w:sz w:val="24"/>
                <w:szCs w:val="24"/>
                <w:lang w:eastAsia="el-GR"/>
              </w:rPr>
              <w:t>Βιδαβιτες</w:t>
            </w:r>
            <w:proofErr w:type="spellEnd"/>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είκοσι </w:t>
            </w:r>
            <w:proofErr w:type="spellStart"/>
            <w:r w:rsidRPr="00AA1968">
              <w:rPr>
                <w:rFonts w:eastAsia="Times New Roman" w:cstheme="minorHAnsi"/>
                <w:sz w:val="24"/>
                <w:szCs w:val="24"/>
                <w:lang w:eastAsia="el-GR"/>
              </w:rPr>
              <w:lastRenderedPageBreak/>
              <w:t>Λοιδορικιώτες</w:t>
            </w:r>
            <w:proofErr w:type="spellEnd"/>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και δεκατέσσερις </w:t>
            </w:r>
            <w:proofErr w:type="spellStart"/>
            <w:r w:rsidRPr="00AA1968">
              <w:rPr>
                <w:rFonts w:eastAsia="Times New Roman" w:cstheme="minorHAnsi"/>
                <w:sz w:val="24"/>
                <w:szCs w:val="24"/>
                <w:lang w:eastAsia="el-GR"/>
              </w:rPr>
              <w:t>Σαλονιταις</w:t>
            </w:r>
            <w:proofErr w:type="spellEnd"/>
            <w:r w:rsidRPr="00AA1968">
              <w:rPr>
                <w:rFonts w:eastAsia="Times New Roman" w:cstheme="minorHAnsi"/>
                <w:sz w:val="24"/>
                <w:szCs w:val="24"/>
                <w:vertAlign w:val="superscript"/>
                <w:lang w:eastAsia="el-GR"/>
              </w:rPr>
              <w:t>.</w:t>
            </w:r>
            <w:r w:rsidRPr="00AA1968">
              <w:rPr>
                <w:rFonts w:eastAsia="Times New Roman" w:cstheme="minorHAnsi"/>
                <w:sz w:val="24"/>
                <w:szCs w:val="24"/>
                <w:lang w:eastAsia="el-GR"/>
              </w:rPr>
              <w:t xml:space="preserve"> όλοι για την πατρίδα και τη θρησκεία, συγχωρεμένοι από όλες τις αμαρτίες!».</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i/>
                <w:iCs/>
                <w:sz w:val="24"/>
                <w:szCs w:val="24"/>
                <w:lang w:eastAsia="el-GR"/>
              </w:rPr>
              <w:t xml:space="preserve">Ευθυμίου Ιερομονάχου, Χρονικό του </w:t>
            </w:r>
            <w:proofErr w:type="spellStart"/>
            <w:r w:rsidRPr="00AA1968">
              <w:rPr>
                <w:rFonts w:eastAsia="Times New Roman" w:cstheme="minorHAnsi"/>
                <w:b/>
                <w:bCs/>
                <w:i/>
                <w:iCs/>
                <w:sz w:val="24"/>
                <w:szCs w:val="24"/>
                <w:lang w:eastAsia="el-GR"/>
              </w:rPr>
              <w:t>Γαλαξειδίου</w:t>
            </w:r>
            <w:proofErr w:type="spellEnd"/>
            <w:r w:rsidRPr="00AA1968">
              <w:rPr>
                <w:rFonts w:eastAsia="Times New Roman" w:cstheme="minorHAnsi"/>
                <w:b/>
                <w:bCs/>
                <w:sz w:val="24"/>
                <w:szCs w:val="24"/>
                <w:lang w:eastAsia="el-GR"/>
              </w:rPr>
              <w:t xml:space="preserve">, επιμέλεια Ηλίας Αναγνωστάκης, Αθήνα 1985, </w:t>
            </w:r>
            <w:proofErr w:type="spellStart"/>
            <w:r w:rsidRPr="00AA1968">
              <w:rPr>
                <w:rFonts w:eastAsia="Times New Roman" w:cstheme="minorHAnsi"/>
                <w:b/>
                <w:bCs/>
                <w:sz w:val="24"/>
                <w:szCs w:val="24"/>
                <w:lang w:eastAsia="el-GR"/>
              </w:rPr>
              <w:t>σσ</w:t>
            </w:r>
            <w:proofErr w:type="spellEnd"/>
            <w:r w:rsidRPr="00AA1968">
              <w:rPr>
                <w:rFonts w:eastAsia="Times New Roman" w:cstheme="minorHAnsi"/>
                <w:b/>
                <w:bCs/>
                <w:sz w:val="24"/>
                <w:szCs w:val="24"/>
                <w:lang w:eastAsia="el-GR"/>
              </w:rPr>
              <w:t>. 51-53.</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(Απόδοση στα νέα ελληνικά)</w:t>
            </w:r>
          </w:p>
        </w:tc>
      </w:tr>
    </w:tbl>
    <w:p w:rsidR="00AA1968" w:rsidRPr="00AA1968" w:rsidRDefault="00AA1968" w:rsidP="00AA1968">
      <w:pPr>
        <w:spacing w:before="100" w:beforeAutospacing="1" w:after="100" w:afterAutospacing="1" w:line="240" w:lineRule="auto"/>
        <w:jc w:val="center"/>
        <w:rPr>
          <w:rFonts w:eastAsia="Times New Roman" w:cstheme="minorHAnsi"/>
          <w:sz w:val="24"/>
          <w:szCs w:val="24"/>
          <w:lang w:eastAsia="el-GR"/>
        </w:rPr>
      </w:pPr>
      <w:r w:rsidRPr="00AA1968">
        <w:rPr>
          <w:rFonts w:eastAsia="Times New Roman" w:cstheme="minorHAnsi"/>
          <w:sz w:val="24"/>
          <w:szCs w:val="24"/>
          <w:lang w:eastAsia="el-GR"/>
        </w:rPr>
        <w:lastRenderedPageBreak/>
        <w:t> </w:t>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8505"/>
      </w:tblGrid>
      <w:tr w:rsidR="00AA1968" w:rsidRPr="00AA1968" w:rsidTr="00AA1968">
        <w:trPr>
          <w:tblCellSpacing w:w="15" w:type="dxa"/>
        </w:trPr>
        <w:tc>
          <w:tcPr>
            <w:tcW w:w="0" w:type="auto"/>
            <w:tcBorders>
              <w:top w:val="single" w:sz="6" w:space="0" w:color="3300FF"/>
              <w:left w:val="single" w:sz="6" w:space="0" w:color="3300FF"/>
              <w:bottom w:val="single" w:sz="6" w:space="0" w:color="3300FF"/>
              <w:right w:val="single" w:sz="6" w:space="0" w:color="3300FF"/>
            </w:tcBorders>
            <w:vAlign w:val="center"/>
            <w:hideMark/>
          </w:tcPr>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i/>
                <w:iCs/>
                <w:sz w:val="24"/>
                <w:szCs w:val="24"/>
                <w:lang w:eastAsia="el-GR"/>
              </w:rPr>
              <w:t>Ματιά στο παρελθόν</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Από τα μέσα του 14ου αιώνα και ιδίως μετά την Άλωση (1453), οι Έλληνες λόγιοι εγκαταλείπουν τη Βυζαντινή Αυτοκρατορία και καταφεύγουν στη Δυτική Ευρώπη. Μαζί τους μεταφέρουν πλήθος από χειρόγραφα της κλασσικής και της βυζαντινής γραμματείας. Στις νέες πατρίδες τους οι Έλληνες λόγιοι συνεισέφεραν στην άνθιση των ευρωπαϊκών γραμμάτων την περίοδο της Αναγέννησης. Ο Γεώργιος Τραπεζούντιος, ο Καρδινάλιος Βησσαρίων, ο Μανουήλ Χρυσολωράς, ο Ανδρόνικος Κάλλιστος, ο Ιωάννης Αργυρόπουλος, ο Δημήτριος Χαλκοκονδύλης, ο Μάρκος </w:t>
            </w:r>
            <w:proofErr w:type="spellStart"/>
            <w:r w:rsidRPr="00AA1968">
              <w:rPr>
                <w:rFonts w:eastAsia="Times New Roman" w:cstheme="minorHAnsi"/>
                <w:sz w:val="24"/>
                <w:szCs w:val="24"/>
                <w:lang w:eastAsia="el-GR"/>
              </w:rPr>
              <w:t>Μουσούρος</w:t>
            </w:r>
            <w:proofErr w:type="spellEnd"/>
            <w:r w:rsidRPr="00AA1968">
              <w:rPr>
                <w:rFonts w:eastAsia="Times New Roman" w:cstheme="minorHAnsi"/>
                <w:sz w:val="24"/>
                <w:szCs w:val="24"/>
                <w:lang w:eastAsia="el-GR"/>
              </w:rPr>
              <w:t xml:space="preserve"> και ο Ιανός Λάσκαρης υπήρξαν</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xml:space="preserve">ορισμένοι μόνο από τις σημαντικές προσωπικότητες της εποχής. Από τους κύκλους αυτών ξεκίνησε η πνευματική αναγέννηση των Ελλήνων. Ήδη από τις αρχές του 16ου αιώνα κυκλοφορούν, κυρίως στην Ιταλία, οι πρώτες εκδόσεις κειμένων στα νέα ελληνικά. Εξέχουσες μορφές της ελληνικής τυπογραφίας στην Ιταλία ήταν ο Ζαχαρίας </w:t>
            </w:r>
            <w:proofErr w:type="spellStart"/>
            <w:r w:rsidRPr="00AA1968">
              <w:rPr>
                <w:rFonts w:eastAsia="Times New Roman" w:cstheme="minorHAnsi"/>
                <w:sz w:val="24"/>
                <w:szCs w:val="24"/>
                <w:lang w:eastAsia="el-GR"/>
              </w:rPr>
              <w:t>Καλλιέργης</w:t>
            </w:r>
            <w:proofErr w:type="spellEnd"/>
            <w:r w:rsidRPr="00AA1968">
              <w:rPr>
                <w:rFonts w:eastAsia="Times New Roman" w:cstheme="minorHAnsi"/>
                <w:sz w:val="24"/>
                <w:szCs w:val="24"/>
                <w:lang w:eastAsia="el-GR"/>
              </w:rPr>
              <w:t xml:space="preserve"> και ο Νικόλαος Σοφιανός.</w:t>
            </w:r>
          </w:p>
        </w:tc>
      </w:tr>
    </w:tbl>
    <w:p w:rsidR="00AA1968" w:rsidRPr="00AA1968" w:rsidRDefault="00AA1968" w:rsidP="00AA1968">
      <w:pPr>
        <w:spacing w:after="0" w:line="240" w:lineRule="auto"/>
        <w:rPr>
          <w:rFonts w:eastAsia="Times New Roman" w:cstheme="minorHAnsi"/>
          <w:sz w:val="24"/>
          <w:szCs w:val="24"/>
          <w:lang w:eastAsia="el-GR"/>
        </w:rPr>
      </w:pP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8505"/>
      </w:tblGrid>
      <w:tr w:rsidR="00AA1968" w:rsidRPr="00AA1968" w:rsidTr="00AA1968">
        <w:trPr>
          <w:tblCellSpacing w:w="15" w:type="dxa"/>
        </w:trPr>
        <w:tc>
          <w:tcPr>
            <w:tcW w:w="0" w:type="auto"/>
            <w:tcBorders>
              <w:top w:val="single" w:sz="6" w:space="0" w:color="FF0000"/>
              <w:left w:val="single" w:sz="6" w:space="0" w:color="FF0000"/>
              <w:bottom w:val="single" w:sz="6" w:space="0" w:color="FF0000"/>
              <w:right w:val="single" w:sz="6" w:space="0" w:color="FF0000"/>
            </w:tcBorders>
            <w:vAlign w:val="center"/>
            <w:hideMark/>
          </w:tcPr>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b/>
                <w:bCs/>
                <w:i/>
                <w:iCs/>
                <w:sz w:val="24"/>
                <w:szCs w:val="24"/>
                <w:lang w:eastAsia="el-GR"/>
              </w:rPr>
              <w:t>Ερωτήματα</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Ποιες ήταν οι διακρίσεις σε βάρος των υπόδουλων Ελλήνων στην Οθωμανική Αυτοκρατορία;</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Ποια τύχη περίμενε τους υπόδουλους Έλληνες σε περίπτωση που δεν υπάκουαν στις διαταγές των Οθωμανών Τούρκων με βάση την Πηγή 2;</w:t>
            </w:r>
          </w:p>
        </w:tc>
      </w:tr>
    </w:tbl>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w:t>
      </w:r>
    </w:p>
    <w:p w:rsidR="00AA1968" w:rsidRPr="00AA1968" w:rsidRDefault="00AA1968" w:rsidP="00AA1968">
      <w:pPr>
        <w:spacing w:before="100" w:beforeAutospacing="1" w:after="100" w:afterAutospacing="1" w:line="240" w:lineRule="auto"/>
        <w:rPr>
          <w:rFonts w:eastAsia="Times New Roman" w:cstheme="minorHAnsi"/>
          <w:sz w:val="24"/>
          <w:szCs w:val="24"/>
          <w:lang w:eastAsia="el-GR"/>
        </w:rPr>
      </w:pPr>
      <w:r w:rsidRPr="00AA1968">
        <w:rPr>
          <w:rFonts w:eastAsia="Times New Roman" w:cstheme="minorHAnsi"/>
          <w:sz w:val="24"/>
          <w:szCs w:val="24"/>
          <w:lang w:eastAsia="el-GR"/>
        </w:rPr>
        <w:t> </w:t>
      </w:r>
    </w:p>
    <w:p w:rsidR="004C5F66" w:rsidRPr="00AA1968" w:rsidRDefault="004C5F66" w:rsidP="00AA1968">
      <w:pPr>
        <w:rPr>
          <w:rFonts w:cstheme="minorHAnsi"/>
          <w:sz w:val="24"/>
          <w:szCs w:val="24"/>
        </w:rPr>
      </w:pPr>
    </w:p>
    <w:sectPr w:rsidR="004C5F66" w:rsidRPr="00AA19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25E"/>
    <w:multiLevelType w:val="multilevel"/>
    <w:tmpl w:val="FF30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170AD"/>
    <w:multiLevelType w:val="multilevel"/>
    <w:tmpl w:val="D83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68"/>
    <w:rsid w:val="004C5F66"/>
    <w:rsid w:val="00AA19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C7A8"/>
  <w15:chartTrackingRefBased/>
  <w15:docId w15:val="{BE33E3B2-E9EC-48B8-ABEF-A5BEF8C1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AA1968"/>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AA1968"/>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AA19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A1968"/>
    <w:rPr>
      <w:b/>
      <w:bCs/>
    </w:rPr>
  </w:style>
  <w:style w:type="character" w:styleId="a4">
    <w:name w:val="Emphasis"/>
    <w:basedOn w:val="a0"/>
    <w:uiPriority w:val="20"/>
    <w:qFormat/>
    <w:rsid w:val="00AA1968"/>
    <w:rPr>
      <w:i/>
      <w:iCs/>
    </w:rPr>
  </w:style>
  <w:style w:type="character" w:styleId="-">
    <w:name w:val="Hyperlink"/>
    <w:basedOn w:val="a0"/>
    <w:uiPriority w:val="99"/>
    <w:semiHidden/>
    <w:unhideWhenUsed/>
    <w:rsid w:val="00AA1968"/>
    <w:rPr>
      <w:color w:val="0000FF"/>
      <w:u w:val="single"/>
    </w:rPr>
  </w:style>
  <w:style w:type="paragraph" w:customStyle="1" w:styleId="indent">
    <w:name w:val="indent"/>
    <w:basedOn w:val="a"/>
    <w:rsid w:val="00AA19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pyrus">
    <w:name w:val="papyrus"/>
    <w:basedOn w:val="a"/>
    <w:rsid w:val="00AA19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AA19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AA196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1835">
      <w:bodyDiv w:val="1"/>
      <w:marLeft w:val="0"/>
      <w:marRight w:val="0"/>
      <w:marTop w:val="0"/>
      <w:marBottom w:val="0"/>
      <w:divBdr>
        <w:top w:val="none" w:sz="0" w:space="0" w:color="auto"/>
        <w:left w:val="none" w:sz="0" w:space="0" w:color="auto"/>
        <w:bottom w:val="none" w:sz="0" w:space="0" w:color="auto"/>
        <w:right w:val="none" w:sz="0" w:space="0" w:color="auto"/>
      </w:divBdr>
      <w:divsChild>
        <w:div w:id="1254825551">
          <w:marLeft w:val="0"/>
          <w:marRight w:val="0"/>
          <w:marTop w:val="0"/>
          <w:marBottom w:val="0"/>
          <w:divBdr>
            <w:top w:val="none" w:sz="0" w:space="0" w:color="auto"/>
            <w:left w:val="none" w:sz="0" w:space="0" w:color="auto"/>
            <w:bottom w:val="none" w:sz="0" w:space="0" w:color="auto"/>
            <w:right w:val="none" w:sz="0" w:space="0" w:color="auto"/>
          </w:divBdr>
        </w:div>
        <w:div w:id="1363358220">
          <w:marLeft w:val="0"/>
          <w:marRight w:val="0"/>
          <w:marTop w:val="0"/>
          <w:marBottom w:val="0"/>
          <w:divBdr>
            <w:top w:val="none" w:sz="0" w:space="0" w:color="auto"/>
            <w:left w:val="none" w:sz="0" w:space="0" w:color="auto"/>
            <w:bottom w:val="none" w:sz="0" w:space="0" w:color="auto"/>
            <w:right w:val="none" w:sz="0" w:space="0" w:color="auto"/>
          </w:divBdr>
          <w:divsChild>
            <w:div w:id="453987562">
              <w:marLeft w:val="0"/>
              <w:marRight w:val="0"/>
              <w:marTop w:val="0"/>
              <w:marBottom w:val="0"/>
              <w:divBdr>
                <w:top w:val="none" w:sz="0" w:space="0" w:color="auto"/>
                <w:left w:val="none" w:sz="0" w:space="0" w:color="auto"/>
                <w:bottom w:val="none" w:sz="0" w:space="0" w:color="auto"/>
                <w:right w:val="none" w:sz="0" w:space="0" w:color="auto"/>
              </w:divBdr>
              <w:divsChild>
                <w:div w:id="1337153618">
                  <w:marLeft w:val="0"/>
                  <w:marRight w:val="0"/>
                  <w:marTop w:val="0"/>
                  <w:marBottom w:val="0"/>
                  <w:divBdr>
                    <w:top w:val="none" w:sz="0" w:space="0" w:color="auto"/>
                    <w:left w:val="none" w:sz="0" w:space="0" w:color="auto"/>
                    <w:bottom w:val="none" w:sz="0" w:space="0" w:color="auto"/>
                    <w:right w:val="none" w:sz="0" w:space="0" w:color="auto"/>
                  </w:divBdr>
                </w:div>
                <w:div w:id="825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1%CE%BD%CE%B4%CF%81%CF%8C%CE%BD%CE%B9%CE%BA%CE%BF%CF%82_%CE%9A%CE%AC%CE%BB%CE%BB%CE%B9%CF%83%CF%84%CE%BF%CF%82" TargetMode="External"/><Relationship Id="rId13" Type="http://schemas.openxmlformats.org/officeDocument/2006/relationships/hyperlink" Target="http://el.wikipedia.org/wiki/%CE%96%CE%B1%CF%87%CE%B1%CF%81%CE%AF%CE%B1%CF%82_%CE%9A%CE%B1%CE%BB%CE%BB%CE%B9%CE%AD%CF%81%CE%B3%CE%B7%CF%82" TargetMode="External"/><Relationship Id="rId3" Type="http://schemas.openxmlformats.org/officeDocument/2006/relationships/settings" Target="settings.xml"/><Relationship Id="rId7" Type="http://schemas.openxmlformats.org/officeDocument/2006/relationships/hyperlink" Target="http://el.wikipedia.org/wiki/%CE%9C%CE%B1%CE%BD%CE%BF%CF%85%CE%AE%CE%BB_%CE%A7%CF%81%CF%85%CF%83%CE%BF%CE%BB%CF%89%CF%81%CE%AC%CF%82" TargetMode="External"/><Relationship Id="rId12" Type="http://schemas.openxmlformats.org/officeDocument/2006/relationships/hyperlink" Target="http://el.wikipedia.org/wiki/%CE%99%CE%B1%CE%BD%CF%8C%CF%82_%CE%9B%CE%AC%CF%83%CE%BA%CE%B1%CF%81%CE%B9%CF%8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wikipedia.org/wiki/%CE%92%CE%B1%CF%83%CE%AF%CE%BB%CE%B5%CE%B9%CE%BF%CF%82_%CE%92%CE%B7%CF%83%CF%83%CE%B1%CF%81%CE%AF%CF%89%CE%BD" TargetMode="External"/><Relationship Id="rId11" Type="http://schemas.openxmlformats.org/officeDocument/2006/relationships/hyperlink" Target="http://el.wikipedia.org/wiki/%CE%9C%CE%AC%CF%81%CE%BA%CE%BF%CF%82_%CE%9C%CE%BF%CF%85%CF%83%CE%BF%CF%8D%CF%81%CE%BF%CF%82" TargetMode="External"/><Relationship Id="rId5" Type="http://schemas.openxmlformats.org/officeDocument/2006/relationships/hyperlink" Target="http://el.wikipedia.org/wiki/%CE%93%CE%B5%CF%8E%CF%81%CE%B3%CE%B9%CE%BF%CF%82_%CE%A4%CF%81%CE%B1%CF%80%CE%B5%CE%B6%CE%BF%CF%8D%CE%BD%CF%84%CE%B9%CE%BF%CF%82" TargetMode="External"/><Relationship Id="rId15" Type="http://schemas.openxmlformats.org/officeDocument/2006/relationships/fontTable" Target="fontTable.xml"/><Relationship Id="rId10" Type="http://schemas.openxmlformats.org/officeDocument/2006/relationships/hyperlink" Target="http://el.wikipedia.org/wiki/%CE%94%CE%B7%CE%BC%CE%AE%CF%84%CF%81%CE%B9%CE%BF%CF%82_%CE%A7%CE%B1%CE%BB%CE%BA%CE%BF%CE%BA%CE%BF%CE%BD%CE%B4%CF%8D%CE%BB%CE%B7%CF%82" TargetMode="External"/><Relationship Id="rId4" Type="http://schemas.openxmlformats.org/officeDocument/2006/relationships/webSettings" Target="webSettings.xml"/><Relationship Id="rId9" Type="http://schemas.openxmlformats.org/officeDocument/2006/relationships/hyperlink" Target="http://el.wikipedia.org/wiki/%CE%99%CF%89%CE%AC%CE%BD%CE%BD%CE%B7%CF%82_%CE%91%CF%81%CE%B3%CF%85%CF%81%CF%8C%CF%80%CE%BF%CF%85%CE%BB%CE%BF%CF%82" TargetMode="External"/><Relationship Id="rId14" Type="http://schemas.openxmlformats.org/officeDocument/2006/relationships/hyperlink" Target="http://el.wikipedia.org/wiki/%CE%9D%CE%B9%CE%BA%CF%8C%CE%BB%CE%B1%CE%BF%CF%82_%CE%A3%CE%BF%CF%86%CE%B9%CE%B1%CE%BD%CF%8C%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1414</Words>
  <Characters>7638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2019-07-25T12:26:00Z</dcterms:created>
  <dcterms:modified xsi:type="dcterms:W3CDTF">2019-07-25T12:32:00Z</dcterms:modified>
</cp:coreProperties>
</file>